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00CD7DA9" w:rsidR="00AE1EB8" w:rsidRPr="00AE1EB8" w:rsidRDefault="00AE1EB8" w:rsidP="00570570">
      <w:pPr>
        <w:pBdr>
          <w:bottom w:val="single" w:sz="12" w:space="1" w:color="auto"/>
        </w:pBdr>
        <w:tabs>
          <w:tab w:val="right" w:pos="1985"/>
          <w:tab w:val="right" w:pos="9747"/>
        </w:tabs>
        <w:jc w:val="both"/>
        <w:rPr>
          <w:rFonts w:ascii="Arial" w:eastAsia="ＭＳ 明朝" w:hAnsi="Arial" w:cs="Arial"/>
          <w:b/>
          <w:noProof/>
          <w:lang w:val="de-DE" w:eastAsia="ja-JP"/>
        </w:rPr>
      </w:pPr>
      <w:bookmarkStart w:id="0" w:name="OLE_LINK296"/>
      <w:bookmarkStart w:id="1" w:name="OLE_LINK297"/>
      <w:r w:rsidRPr="00AE1EB8">
        <w:rPr>
          <w:rFonts w:ascii="Arial" w:eastAsia="ＭＳ 明朝" w:hAnsi="Arial" w:cs="Arial"/>
          <w:b/>
          <w:noProof/>
          <w:lang w:val="de-DE"/>
        </w:rPr>
        <w:t xml:space="preserve">3GPP TSG RAN WG1 </w:t>
      </w:r>
      <w:r w:rsidR="00BB2193">
        <w:rPr>
          <w:rFonts w:ascii="Arial" w:eastAsia="ＭＳ 明朝" w:hAnsi="Arial" w:cs="Arial"/>
          <w:b/>
          <w:noProof/>
          <w:lang w:val="de-DE"/>
        </w:rPr>
        <w:t>#98</w:t>
      </w:r>
      <w:r w:rsidR="00D53368">
        <w:rPr>
          <w:rFonts w:ascii="Arial" w:eastAsia="ＭＳ 明朝" w:hAnsi="Arial" w:cs="Arial"/>
          <w:b/>
          <w:noProof/>
          <w:lang w:val="de-DE"/>
        </w:rPr>
        <w:t>bis</w:t>
      </w:r>
      <w:r w:rsidR="00570570">
        <w:rPr>
          <w:rFonts w:ascii="Arial" w:eastAsia="ＭＳ 明朝" w:hAnsi="Arial" w:cs="Arial"/>
          <w:b/>
          <w:noProof/>
          <w:lang w:val="de-DE"/>
        </w:rPr>
        <w:tab/>
      </w:r>
      <w:r w:rsidRPr="00037E2F">
        <w:rPr>
          <w:rFonts w:ascii="Arial" w:eastAsia="ＭＳ 明朝" w:hAnsi="Arial" w:cs="Arial"/>
          <w:b/>
          <w:noProof/>
          <w:lang w:val="de-DE"/>
        </w:rPr>
        <w:t>R1-19</w:t>
      </w:r>
      <w:r w:rsidR="00D70D36">
        <w:rPr>
          <w:rFonts w:ascii="Arial" w:eastAsia="ＭＳ 明朝" w:hAnsi="Arial" w:cs="Arial"/>
          <w:b/>
          <w:noProof/>
          <w:lang w:val="de-DE"/>
        </w:rPr>
        <w:t>1</w:t>
      </w:r>
      <w:r w:rsidR="00CF1BEC">
        <w:rPr>
          <w:rFonts w:ascii="Arial" w:eastAsia="ＭＳ 明朝" w:hAnsi="Arial" w:cs="Arial" w:hint="eastAsia"/>
          <w:b/>
          <w:noProof/>
          <w:lang w:val="de-DE" w:eastAsia="ja-JP"/>
        </w:rPr>
        <w:t>2</w:t>
      </w:r>
      <w:r w:rsidR="00CF1BEC">
        <w:rPr>
          <w:rFonts w:ascii="Arial" w:eastAsia="ＭＳ 明朝" w:hAnsi="Arial" w:cs="Arial"/>
          <w:b/>
          <w:noProof/>
          <w:lang w:val="de-DE" w:eastAsia="ja-JP"/>
        </w:rPr>
        <w:t>076</w:t>
      </w:r>
    </w:p>
    <w:p w14:paraId="06E2BDF2" w14:textId="0FF92DA2" w:rsidR="00BB2193" w:rsidRDefault="00D70D36" w:rsidP="00810DFC">
      <w:pPr>
        <w:pBdr>
          <w:bottom w:val="single" w:sz="12" w:space="1" w:color="auto"/>
        </w:pBdr>
        <w:tabs>
          <w:tab w:val="left" w:pos="1740"/>
        </w:tabs>
        <w:spacing w:beforeLines="20" w:before="65" w:afterLines="20" w:after="65"/>
        <w:jc w:val="both"/>
        <w:rPr>
          <w:rFonts w:ascii="Arial" w:eastAsia="ＭＳ 明朝" w:hAnsi="Arial" w:cs="Arial"/>
          <w:b/>
          <w:noProof/>
          <w:lang w:val="de-DE"/>
        </w:rPr>
      </w:pPr>
      <w:r w:rsidRPr="00D70D36">
        <w:rPr>
          <w:rFonts w:ascii="Arial" w:eastAsia="ＭＳ 明朝" w:hAnsi="Arial" w:cs="Arial"/>
          <w:b/>
          <w:noProof/>
          <w:lang w:val="de-DE"/>
        </w:rPr>
        <w:t>Reno, USA, November 18th – 22nd, 2019</w:t>
      </w:r>
    </w:p>
    <w:p w14:paraId="65586C80" w14:textId="77777777" w:rsidR="00D70D36" w:rsidRDefault="00D70D36"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A42E8D" w:rsidRDefault="00A67E9C" w:rsidP="00810DFC">
      <w:pPr>
        <w:pBdr>
          <w:bottom w:val="single" w:sz="12" w:space="1" w:color="auto"/>
        </w:pBdr>
        <w:tabs>
          <w:tab w:val="left" w:pos="1740"/>
        </w:tabs>
        <w:spacing w:beforeLines="20" w:before="65" w:afterLines="20" w:after="65"/>
        <w:jc w:val="both"/>
        <w:rPr>
          <w:rFonts w:ascii="Arial" w:eastAsia="ＭＳ 明朝" w:hAnsi="Arial" w:cs="Arial"/>
          <w:b/>
          <w:lang w:eastAsia="ja-JP"/>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49B073DC" w:rsidR="0059279A" w:rsidRPr="00570570" w:rsidRDefault="00BC4A52" w:rsidP="00570570">
      <w:pPr>
        <w:pBdr>
          <w:bottom w:val="single" w:sz="12" w:space="1" w:color="auto"/>
        </w:pBdr>
        <w:tabs>
          <w:tab w:val="left" w:pos="1740"/>
          <w:tab w:val="right" w:pos="9747"/>
        </w:tabs>
        <w:spacing w:beforeLines="20" w:before="65" w:afterLines="20" w:after="65"/>
        <w:jc w:val="both"/>
        <w:rPr>
          <w:rFonts w:ascii="Arial" w:hAnsi="Arial" w:cs="Arial"/>
          <w:b/>
        </w:rPr>
      </w:pPr>
      <w:r>
        <w:rPr>
          <w:rFonts w:ascii="Arial" w:hAnsi="Arial" w:cs="Arial"/>
          <w:b/>
        </w:rPr>
        <w:t>Title:</w:t>
      </w:r>
      <w:r w:rsidR="00570570">
        <w:rPr>
          <w:rFonts w:ascii="Arial" w:hAnsi="Arial" w:cs="Arial"/>
          <w:b/>
        </w:rPr>
        <w:tab/>
      </w:r>
      <w:r w:rsidR="005F7313" w:rsidRPr="005F7313">
        <w:rPr>
          <w:rFonts w:ascii="Arial" w:hAnsi="Arial" w:cs="Arial"/>
          <w:b/>
        </w:rPr>
        <w:t>HARQ enhancements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Pr="00BC36F3" w:rsidRDefault="007664D9" w:rsidP="00AB3E8F">
      <w:pPr>
        <w:pStyle w:val="1"/>
        <w:spacing w:beforeLines="50" w:before="163" w:afterLines="50" w:after="163"/>
        <w:ind w:left="432" w:hanging="432"/>
        <w:jc w:val="both"/>
        <w:rPr>
          <w:b/>
          <w:sz w:val="24"/>
          <w:lang w:eastAsia="ko-KR"/>
        </w:rPr>
      </w:pPr>
      <w:r w:rsidRPr="00BC36F3">
        <w:rPr>
          <w:b/>
          <w:sz w:val="24"/>
          <w:lang w:eastAsia="ko-KR"/>
        </w:rPr>
        <w:t>Introduction</w:t>
      </w:r>
    </w:p>
    <w:p w14:paraId="5C2A19A4" w14:textId="4AE0C6E0" w:rsidR="00931AAC" w:rsidRPr="00BC36F3" w:rsidRDefault="00213C15" w:rsidP="00050C46">
      <w:pPr>
        <w:pStyle w:val="a5"/>
        <w:spacing w:afterLines="50" w:after="163"/>
        <w:jc w:val="both"/>
        <w:rPr>
          <w:rFonts w:eastAsia="ＭＳ 明朝"/>
          <w:lang w:eastAsia="ja-JP"/>
        </w:rPr>
      </w:pPr>
      <w:r w:rsidRPr="00BC36F3">
        <w:rPr>
          <w:rFonts w:eastAsia="ＭＳ 明朝"/>
          <w:lang w:eastAsia="ja-JP"/>
        </w:rPr>
        <w:t xml:space="preserve">In </w:t>
      </w:r>
      <w:r w:rsidR="00BC36F3" w:rsidRPr="00BC36F3">
        <w:rPr>
          <w:rFonts w:eastAsia="ＭＳ 明朝"/>
          <w:lang w:eastAsia="ja-JP"/>
        </w:rPr>
        <w:t xml:space="preserve">this contribution, we further discuss the details related to </w:t>
      </w:r>
      <w:proofErr w:type="gramStart"/>
      <w:r w:rsidR="00BC36F3" w:rsidRPr="00BC36F3">
        <w:rPr>
          <w:rFonts w:eastAsia="ＭＳ 明朝"/>
          <w:lang w:eastAsia="ja-JP"/>
        </w:rPr>
        <w:t>enhanced</w:t>
      </w:r>
      <w:proofErr w:type="gramEnd"/>
      <w:r w:rsidR="00BC36F3">
        <w:rPr>
          <w:rFonts w:eastAsia="ＭＳ 明朝"/>
          <w:lang w:eastAsia="ja-JP"/>
        </w:rPr>
        <w:t xml:space="preserve"> </w:t>
      </w:r>
      <w:r w:rsidR="00BC36F3" w:rsidRPr="00BC36F3">
        <w:rPr>
          <w:rFonts w:eastAsia="ＭＳ 明朝"/>
          <w:lang w:eastAsia="ja-JP"/>
        </w:rPr>
        <w:t xml:space="preserve">dynamic codebook and additional HARQ A/N transmission opportunities. </w:t>
      </w:r>
      <w:r w:rsidR="00BC36F3">
        <w:rPr>
          <w:rFonts w:eastAsia="ＭＳ 明朝"/>
          <w:lang w:eastAsia="ja-JP"/>
        </w:rPr>
        <w:t>The related agreements in previous meetings are as follows,</w:t>
      </w:r>
    </w:p>
    <w:p w14:paraId="042A78FA" w14:textId="75C38695" w:rsidR="00D70D36" w:rsidRPr="00F20D73" w:rsidRDefault="00D70D36" w:rsidP="00D70D36">
      <w:pPr>
        <w:ind w:leftChars="200" w:left="480"/>
        <w:rPr>
          <w:i/>
          <w:sz w:val="21"/>
          <w:lang w:eastAsia="x-none"/>
        </w:rPr>
      </w:pPr>
      <w:r w:rsidRPr="00F20D73">
        <w:rPr>
          <w:i/>
          <w:sz w:val="21"/>
          <w:highlight w:val="green"/>
          <w:lang w:eastAsia="x-none"/>
        </w:rPr>
        <w:t>Agreement</w:t>
      </w:r>
      <w:proofErr w:type="gramStart"/>
      <w:r w:rsidRPr="00F20D73">
        <w:rPr>
          <w:i/>
          <w:sz w:val="21"/>
          <w:highlight w:val="green"/>
          <w:lang w:eastAsia="x-none"/>
        </w:rPr>
        <w:t>:</w:t>
      </w:r>
      <w:r w:rsidR="00A42E8D">
        <w:rPr>
          <w:i/>
          <w:sz w:val="21"/>
          <w:lang w:eastAsia="x-none"/>
        </w:rPr>
        <w:t>[</w:t>
      </w:r>
      <w:proofErr w:type="gramEnd"/>
      <w:r w:rsidR="00A42E8D">
        <w:rPr>
          <w:i/>
          <w:sz w:val="21"/>
          <w:lang w:eastAsia="x-none"/>
        </w:rPr>
        <w:t>1]</w:t>
      </w:r>
    </w:p>
    <w:p w14:paraId="79FD0579" w14:textId="77777777" w:rsidR="00BC36F3" w:rsidRPr="00BC36F3" w:rsidRDefault="00BC36F3" w:rsidP="00BC36F3">
      <w:pPr>
        <w:ind w:leftChars="200" w:left="480"/>
        <w:rPr>
          <w:rFonts w:eastAsia="Times New Roman"/>
          <w:bCs/>
          <w:i/>
          <w:sz w:val="21"/>
          <w:lang w:eastAsia="zh-CN"/>
        </w:rPr>
      </w:pPr>
      <w:r w:rsidRPr="00BC36F3">
        <w:rPr>
          <w:rFonts w:eastAsia="Times New Roman"/>
          <w:bCs/>
          <w:i/>
          <w:sz w:val="21"/>
          <w:lang w:eastAsia="zh-CN"/>
        </w:rPr>
        <w:t xml:space="preserve">If the DCI is received that toggles the NFI for a PDSCH group, then the UE </w:t>
      </w:r>
    </w:p>
    <w:p w14:paraId="7AC7F28F" w14:textId="77777777" w:rsidR="00BC36F3" w:rsidRPr="00BC36F3" w:rsidRDefault="00BC36F3" w:rsidP="00BC36F3">
      <w:pPr>
        <w:pStyle w:val="aff0"/>
        <w:numPr>
          <w:ilvl w:val="0"/>
          <w:numId w:val="14"/>
        </w:numPr>
        <w:ind w:firstLineChars="0"/>
        <w:rPr>
          <w:rFonts w:eastAsia="Times New Roman"/>
          <w:bCs/>
          <w:i/>
          <w:sz w:val="21"/>
          <w:lang w:eastAsia="zh-CN"/>
        </w:rPr>
      </w:pPr>
      <w:r w:rsidRPr="00BC36F3">
        <w:rPr>
          <w:rFonts w:eastAsia="Times New Roman"/>
          <w:bCs/>
          <w:i/>
          <w:sz w:val="21"/>
          <w:lang w:eastAsia="zh-CN"/>
        </w:rPr>
        <w:t>Discards the HARQ-ACK feedback for the PDSCH(s) in that PDSCH group including the PDSCH(s) that were associated with a non-numerical K1 value.</w:t>
      </w:r>
    </w:p>
    <w:p w14:paraId="63B13EAD" w14:textId="77777777" w:rsidR="00BC36F3" w:rsidRPr="00BC36F3" w:rsidRDefault="00BC36F3" w:rsidP="00BC36F3">
      <w:pPr>
        <w:pStyle w:val="aff0"/>
        <w:numPr>
          <w:ilvl w:val="1"/>
          <w:numId w:val="15"/>
        </w:numPr>
        <w:ind w:firstLineChars="0"/>
        <w:rPr>
          <w:rFonts w:eastAsia="Times New Roman"/>
          <w:bCs/>
          <w:i/>
          <w:sz w:val="21"/>
          <w:lang w:eastAsia="zh-CN"/>
        </w:rPr>
      </w:pPr>
      <w:r w:rsidRPr="00BC36F3">
        <w:rPr>
          <w:rFonts w:eastAsia="Times New Roman"/>
          <w:bCs/>
          <w:i/>
          <w:sz w:val="21"/>
          <w:lang w:eastAsia="zh-CN"/>
        </w:rPr>
        <w:t>Note: HARQ-ACK feedback for PDSCH(s) scheduled in this DCI are not discarded.</w:t>
      </w:r>
    </w:p>
    <w:p w14:paraId="21BE4DE3" w14:textId="77777777" w:rsidR="00BC36F3" w:rsidRPr="00BC36F3" w:rsidRDefault="00BC36F3" w:rsidP="00BC36F3">
      <w:pPr>
        <w:pStyle w:val="aff0"/>
        <w:numPr>
          <w:ilvl w:val="0"/>
          <w:numId w:val="14"/>
        </w:numPr>
        <w:ind w:firstLineChars="0"/>
        <w:rPr>
          <w:rFonts w:eastAsia="Times New Roman"/>
          <w:bCs/>
          <w:i/>
          <w:sz w:val="21"/>
          <w:lang w:eastAsia="zh-CN"/>
        </w:rPr>
      </w:pPr>
      <w:r w:rsidRPr="00BC36F3">
        <w:rPr>
          <w:rFonts w:eastAsia="Times New Roman"/>
          <w:bCs/>
          <w:i/>
          <w:sz w:val="21"/>
          <w:lang w:eastAsia="zh-CN"/>
        </w:rPr>
        <w:t>The UE expects the DAI values for the PDSCH group to be reset.</w:t>
      </w:r>
    </w:p>
    <w:p w14:paraId="1CBECB8B" w14:textId="77777777" w:rsidR="00BC36F3" w:rsidRPr="00BC36F3" w:rsidRDefault="00BC36F3" w:rsidP="00BC36F3">
      <w:pPr>
        <w:ind w:leftChars="200" w:left="480"/>
        <w:rPr>
          <w:rFonts w:eastAsia="Times New Roman"/>
          <w:bCs/>
          <w:i/>
          <w:sz w:val="21"/>
          <w:lang w:eastAsia="zh-CN"/>
        </w:rPr>
      </w:pPr>
    </w:p>
    <w:p w14:paraId="67107EDF" w14:textId="690EF9DD" w:rsidR="00BC36F3" w:rsidRPr="00F20D73" w:rsidRDefault="00BC36F3" w:rsidP="00BC36F3">
      <w:pPr>
        <w:ind w:leftChars="200" w:left="480"/>
        <w:rPr>
          <w:i/>
          <w:sz w:val="21"/>
          <w:lang w:eastAsia="x-none"/>
        </w:rPr>
      </w:pPr>
      <w:r w:rsidRPr="00F20D73">
        <w:rPr>
          <w:i/>
          <w:sz w:val="21"/>
          <w:highlight w:val="green"/>
          <w:lang w:eastAsia="x-none"/>
        </w:rPr>
        <w:t>Agreement</w:t>
      </w:r>
      <w:proofErr w:type="gramStart"/>
      <w:r w:rsidRPr="00F20D73">
        <w:rPr>
          <w:i/>
          <w:sz w:val="21"/>
          <w:highlight w:val="green"/>
          <w:lang w:eastAsia="x-none"/>
        </w:rPr>
        <w:t>:</w:t>
      </w:r>
      <w:r w:rsidR="00A42E8D">
        <w:rPr>
          <w:i/>
          <w:sz w:val="21"/>
          <w:lang w:eastAsia="x-none"/>
        </w:rPr>
        <w:t>[</w:t>
      </w:r>
      <w:proofErr w:type="gramEnd"/>
      <w:r w:rsidR="00A42E8D">
        <w:rPr>
          <w:i/>
          <w:sz w:val="21"/>
          <w:lang w:eastAsia="x-none"/>
        </w:rPr>
        <w:t>1]</w:t>
      </w:r>
    </w:p>
    <w:p w14:paraId="54A33E48" w14:textId="77777777" w:rsidR="00BC36F3" w:rsidRPr="00BC36F3" w:rsidRDefault="00BC36F3" w:rsidP="00BC36F3">
      <w:pPr>
        <w:ind w:leftChars="200" w:left="480"/>
        <w:rPr>
          <w:rFonts w:eastAsia="Times New Roman"/>
          <w:bCs/>
          <w:i/>
          <w:sz w:val="21"/>
          <w:lang w:eastAsia="zh-CN"/>
        </w:rPr>
      </w:pPr>
      <w:r w:rsidRPr="00BC36F3">
        <w:rPr>
          <w:rFonts w:eastAsia="Times New Roman"/>
          <w:bCs/>
          <w:i/>
          <w:sz w:val="21"/>
          <w:lang w:eastAsia="zh-CN"/>
        </w:rPr>
        <w:t>If enhanced dynamic codebook is configured, for a PDSCH scheduled by DL DCI 1_0:</w:t>
      </w:r>
    </w:p>
    <w:p w14:paraId="1599304B" w14:textId="77777777" w:rsidR="00BC36F3" w:rsidRPr="00BC36F3" w:rsidRDefault="00BC36F3" w:rsidP="00BC36F3">
      <w:pPr>
        <w:pStyle w:val="aff0"/>
        <w:numPr>
          <w:ilvl w:val="0"/>
          <w:numId w:val="16"/>
        </w:numPr>
        <w:ind w:firstLineChars="0"/>
        <w:rPr>
          <w:rFonts w:eastAsia="Times New Roman"/>
          <w:bCs/>
          <w:i/>
          <w:sz w:val="21"/>
          <w:lang w:eastAsia="zh-CN"/>
        </w:rPr>
      </w:pPr>
      <w:r w:rsidRPr="00BC36F3">
        <w:rPr>
          <w:rFonts w:eastAsia="Times New Roman"/>
          <w:bCs/>
          <w:i/>
          <w:sz w:val="21"/>
          <w:lang w:eastAsia="zh-CN"/>
        </w:rPr>
        <w:t>UE reports HARQ-ACK feedback for the corresponding PDSCH as part of the PDSCH group #0</w:t>
      </w:r>
    </w:p>
    <w:p w14:paraId="30DE6272" w14:textId="77777777" w:rsidR="00BC36F3" w:rsidRPr="00BC36F3" w:rsidRDefault="00BC36F3" w:rsidP="00BC36F3">
      <w:pPr>
        <w:pStyle w:val="aff0"/>
        <w:numPr>
          <w:ilvl w:val="1"/>
          <w:numId w:val="17"/>
        </w:numPr>
        <w:ind w:firstLineChars="0"/>
        <w:rPr>
          <w:rFonts w:eastAsia="Times New Roman"/>
          <w:bCs/>
          <w:i/>
          <w:sz w:val="21"/>
          <w:lang w:eastAsia="zh-CN"/>
        </w:rPr>
      </w:pPr>
      <w:r w:rsidRPr="00BC36F3">
        <w:rPr>
          <w:rFonts w:eastAsia="Times New Roman"/>
          <w:bCs/>
          <w:i/>
          <w:sz w:val="21"/>
          <w:lang w:eastAsia="zh-CN"/>
        </w:rPr>
        <w:t xml:space="preserve">FFS: whether/how to define a rule for UE to determine NFI if NFI is not explicitly </w:t>
      </w:r>
      <w:proofErr w:type="spellStart"/>
      <w:r w:rsidRPr="00BC36F3">
        <w:rPr>
          <w:rFonts w:eastAsia="Times New Roman"/>
          <w:bCs/>
          <w:i/>
          <w:sz w:val="21"/>
          <w:lang w:eastAsia="zh-CN"/>
        </w:rPr>
        <w:t>signalled</w:t>
      </w:r>
      <w:proofErr w:type="spellEnd"/>
    </w:p>
    <w:p w14:paraId="5E7387E7" w14:textId="77777777" w:rsidR="00BC36F3" w:rsidRPr="00BC36F3" w:rsidRDefault="00BC36F3" w:rsidP="00BC36F3">
      <w:pPr>
        <w:pStyle w:val="aff0"/>
        <w:numPr>
          <w:ilvl w:val="0"/>
          <w:numId w:val="16"/>
        </w:numPr>
        <w:ind w:firstLineChars="0"/>
        <w:rPr>
          <w:rFonts w:eastAsia="Times New Roman"/>
          <w:bCs/>
          <w:i/>
          <w:sz w:val="21"/>
          <w:lang w:eastAsia="zh-CN"/>
        </w:rPr>
      </w:pPr>
      <w:r w:rsidRPr="00BC36F3">
        <w:rPr>
          <w:rFonts w:eastAsia="Times New Roman"/>
          <w:bCs/>
          <w:i/>
          <w:sz w:val="21"/>
          <w:lang w:eastAsia="zh-CN"/>
        </w:rPr>
        <w:t xml:space="preserve">The fallback DCI does not support </w:t>
      </w:r>
      <w:proofErr w:type="spellStart"/>
      <w:r w:rsidRPr="00BC36F3">
        <w:rPr>
          <w:rFonts w:eastAsia="Times New Roman"/>
          <w:bCs/>
          <w:i/>
          <w:sz w:val="21"/>
          <w:lang w:eastAsia="zh-CN"/>
        </w:rPr>
        <w:t>signalling</w:t>
      </w:r>
      <w:proofErr w:type="spellEnd"/>
      <w:r w:rsidRPr="00BC36F3">
        <w:rPr>
          <w:rFonts w:eastAsia="Times New Roman"/>
          <w:bCs/>
          <w:i/>
          <w:sz w:val="21"/>
          <w:lang w:eastAsia="zh-CN"/>
        </w:rPr>
        <w:t xml:space="preserve"> a non-numerical value of K1</w:t>
      </w:r>
    </w:p>
    <w:p w14:paraId="6875A43C" w14:textId="4EDFA47A" w:rsidR="00D70D36" w:rsidRPr="00BC36F3" w:rsidRDefault="00BC36F3" w:rsidP="00BC36F3">
      <w:pPr>
        <w:pStyle w:val="aff0"/>
        <w:numPr>
          <w:ilvl w:val="0"/>
          <w:numId w:val="16"/>
        </w:numPr>
        <w:ind w:firstLineChars="0"/>
        <w:rPr>
          <w:b/>
          <w:sz w:val="21"/>
          <w:lang w:eastAsia="ja-JP"/>
        </w:rPr>
      </w:pPr>
      <w:r w:rsidRPr="00BC36F3">
        <w:rPr>
          <w:rFonts w:eastAsia="Times New Roman"/>
          <w:bCs/>
          <w:i/>
          <w:sz w:val="21"/>
          <w:lang w:eastAsia="zh-CN"/>
        </w:rPr>
        <w:t>FFS: Whether NFI is introduced in DCI 1_0 for the purpose of enhanced dynamic HARQ codebook operati</w:t>
      </w:r>
      <w:r>
        <w:rPr>
          <w:rFonts w:eastAsia="Times New Roman"/>
          <w:bCs/>
          <w:i/>
          <w:sz w:val="21"/>
          <w:lang w:eastAsia="zh-CN"/>
        </w:rPr>
        <w:t>on</w:t>
      </w:r>
    </w:p>
    <w:p w14:paraId="24580440" w14:textId="7644B88A" w:rsidR="00F20D73" w:rsidRPr="00BC36F3" w:rsidRDefault="00F20D73" w:rsidP="00A42E8D">
      <w:pPr>
        <w:rPr>
          <w:b/>
          <w:sz w:val="21"/>
          <w:lang w:eastAsia="ja-JP"/>
        </w:rPr>
      </w:pPr>
    </w:p>
    <w:p w14:paraId="2F3E9623" w14:textId="7E947750" w:rsidR="00F20D73" w:rsidRPr="00F20D73" w:rsidRDefault="00F20D73" w:rsidP="00787A7C">
      <w:pPr>
        <w:ind w:leftChars="200" w:left="480"/>
        <w:rPr>
          <w:i/>
          <w:sz w:val="21"/>
          <w:lang w:eastAsia="x-none"/>
        </w:rPr>
      </w:pPr>
      <w:r w:rsidRPr="00F20D73">
        <w:rPr>
          <w:i/>
          <w:sz w:val="21"/>
          <w:highlight w:val="green"/>
          <w:lang w:eastAsia="x-none"/>
        </w:rPr>
        <w:t>Agreement</w:t>
      </w:r>
      <w:proofErr w:type="gramStart"/>
      <w:r w:rsidRPr="00F20D73">
        <w:rPr>
          <w:i/>
          <w:sz w:val="21"/>
          <w:highlight w:val="green"/>
          <w:lang w:eastAsia="x-none"/>
        </w:rPr>
        <w:t>:</w:t>
      </w:r>
      <w:r w:rsidR="00A42E8D">
        <w:rPr>
          <w:i/>
          <w:sz w:val="21"/>
          <w:lang w:eastAsia="x-none"/>
        </w:rPr>
        <w:t>[</w:t>
      </w:r>
      <w:proofErr w:type="gramEnd"/>
      <w:r w:rsidR="00A42E8D">
        <w:rPr>
          <w:i/>
          <w:sz w:val="21"/>
          <w:lang w:eastAsia="x-none"/>
        </w:rPr>
        <w:t>2]</w:t>
      </w:r>
    </w:p>
    <w:p w14:paraId="0F12901D" w14:textId="77777777" w:rsidR="00F20D73" w:rsidRPr="00F20D73" w:rsidRDefault="00F20D73" w:rsidP="00BC36F3">
      <w:pPr>
        <w:pStyle w:val="aff0"/>
        <w:kinsoku w:val="0"/>
        <w:overflowPunct w:val="0"/>
        <w:adjustRightInd w:val="0"/>
        <w:spacing w:after="60"/>
        <w:ind w:leftChars="200" w:left="480" w:firstLineChars="0" w:firstLine="0"/>
        <w:textAlignment w:val="baseline"/>
        <w:rPr>
          <w:rFonts w:eastAsia="Times New Roman" w:cs="Times"/>
          <w:i/>
          <w:color w:val="000000"/>
          <w:sz w:val="21"/>
        </w:rPr>
      </w:pPr>
      <w:r w:rsidRPr="00F20D73">
        <w:rPr>
          <w:rFonts w:eastAsia="Times New Roman" w:cs="Times"/>
          <w:i/>
          <w:color w:val="000000"/>
          <w:sz w:val="21"/>
        </w:rPr>
        <w:t>When configured for operation with enhanced dynamic HARQ codebook (type-2 codebook), a UE shall support 2 PDSCH groups.</w:t>
      </w:r>
    </w:p>
    <w:p w14:paraId="562F6261" w14:textId="77777777" w:rsidR="00F20D73" w:rsidRPr="00F20D73" w:rsidRDefault="00F20D73" w:rsidP="00787A7C">
      <w:pPr>
        <w:pStyle w:val="aff0"/>
        <w:numPr>
          <w:ilvl w:val="0"/>
          <w:numId w:val="9"/>
        </w:numPr>
        <w:kinsoku w:val="0"/>
        <w:overflowPunct w:val="0"/>
        <w:adjustRightInd w:val="0"/>
        <w:spacing w:after="60"/>
        <w:ind w:leftChars="375" w:left="1320" w:firstLineChars="0"/>
        <w:textAlignment w:val="baseline"/>
        <w:rPr>
          <w:rFonts w:eastAsia="Times New Roman" w:cs="Times"/>
          <w:i/>
          <w:color w:val="000000"/>
          <w:sz w:val="21"/>
        </w:rPr>
      </w:pPr>
      <w:r w:rsidRPr="00F20D73">
        <w:rPr>
          <w:rFonts w:eastAsia="Times New Roman" w:cs="Times"/>
          <w:i/>
          <w:color w:val="000000"/>
          <w:sz w:val="21"/>
        </w:rPr>
        <w:t>The number of PDSCH groups that the UE shall support is not RRC configurable</w:t>
      </w:r>
    </w:p>
    <w:p w14:paraId="72DE05C4" w14:textId="77777777" w:rsidR="00F20D73" w:rsidRPr="00F20D73" w:rsidRDefault="00F20D73" w:rsidP="00787A7C">
      <w:pPr>
        <w:pStyle w:val="aff0"/>
        <w:numPr>
          <w:ilvl w:val="0"/>
          <w:numId w:val="9"/>
        </w:numPr>
        <w:kinsoku w:val="0"/>
        <w:overflowPunct w:val="0"/>
        <w:adjustRightInd w:val="0"/>
        <w:spacing w:after="60"/>
        <w:ind w:leftChars="375" w:left="1320" w:firstLineChars="0"/>
        <w:textAlignment w:val="baseline"/>
        <w:rPr>
          <w:rFonts w:eastAsia="Times New Roman" w:cs="Times"/>
          <w:i/>
          <w:color w:val="000000"/>
          <w:sz w:val="21"/>
        </w:rPr>
      </w:pPr>
      <w:r w:rsidRPr="00F20D73">
        <w:rPr>
          <w:rFonts w:eastAsia="Times New Roman" w:cs="Times"/>
          <w:i/>
          <w:color w:val="000000"/>
          <w:sz w:val="21"/>
        </w:rPr>
        <w:t>FFS: More groups, depending on the resolution of the FFS on up to 4 groups from a prior agreement</w:t>
      </w:r>
    </w:p>
    <w:p w14:paraId="3CA600FE" w14:textId="6D371C47" w:rsidR="00F20D73" w:rsidRPr="00F20D73" w:rsidRDefault="00F20D73" w:rsidP="00A42E8D">
      <w:pPr>
        <w:rPr>
          <w:b/>
          <w:sz w:val="21"/>
          <w:lang w:eastAsia="ja-JP"/>
        </w:rPr>
      </w:pPr>
    </w:p>
    <w:p w14:paraId="7B556F2E" w14:textId="20B224B6" w:rsidR="0084150C" w:rsidRPr="0084150C" w:rsidRDefault="0084150C" w:rsidP="0084150C">
      <w:pPr>
        <w:ind w:leftChars="200" w:left="480"/>
        <w:rPr>
          <w:i/>
          <w:sz w:val="21"/>
        </w:rPr>
      </w:pPr>
      <w:r w:rsidRPr="0084150C">
        <w:rPr>
          <w:i/>
          <w:sz w:val="21"/>
          <w:highlight w:val="green"/>
        </w:rPr>
        <w:t>Agreement</w:t>
      </w:r>
      <w:proofErr w:type="gramStart"/>
      <w:r w:rsidRPr="0084150C">
        <w:rPr>
          <w:i/>
          <w:sz w:val="21"/>
          <w:highlight w:val="green"/>
        </w:rPr>
        <w:t>:</w:t>
      </w:r>
      <w:r w:rsidR="00A42E8D">
        <w:rPr>
          <w:i/>
          <w:sz w:val="21"/>
        </w:rPr>
        <w:t>[</w:t>
      </w:r>
      <w:proofErr w:type="gramEnd"/>
      <w:r w:rsidR="00A42E8D">
        <w:rPr>
          <w:i/>
          <w:sz w:val="21"/>
        </w:rPr>
        <w:t>3]</w:t>
      </w:r>
    </w:p>
    <w:p w14:paraId="179737EB" w14:textId="77777777" w:rsidR="0084150C" w:rsidRPr="0084150C" w:rsidRDefault="0084150C" w:rsidP="0084150C">
      <w:pPr>
        <w:ind w:leftChars="200" w:left="480"/>
        <w:rPr>
          <w:bCs/>
          <w:i/>
          <w:sz w:val="21"/>
          <w:lang w:eastAsia="x-none"/>
        </w:rPr>
      </w:pPr>
      <w:r w:rsidRPr="0084150C">
        <w:rPr>
          <w:bCs/>
          <w:i/>
          <w:sz w:val="21"/>
          <w:lang w:eastAsia="x-none"/>
        </w:rPr>
        <w:t>For operation with dynamic HARQ codebook (type-2 codebook):</w:t>
      </w:r>
    </w:p>
    <w:p w14:paraId="1F48DDC2"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 xml:space="preserve">PDSCH grouping by explicitly </w:t>
      </w:r>
      <w:proofErr w:type="spellStart"/>
      <w:r w:rsidRPr="0084150C">
        <w:rPr>
          <w:bCs/>
          <w:i/>
          <w:sz w:val="21"/>
          <w:lang w:eastAsia="x-none"/>
        </w:rPr>
        <w:t>signalling</w:t>
      </w:r>
      <w:proofErr w:type="spellEnd"/>
      <w:r w:rsidRPr="0084150C">
        <w:rPr>
          <w:bCs/>
          <w:i/>
          <w:sz w:val="21"/>
          <w:lang w:eastAsia="x-none"/>
        </w:rPr>
        <w:t xml:space="preserve"> a group index in DCI scheduling the PDSCH</w:t>
      </w:r>
    </w:p>
    <w:p w14:paraId="49701579" w14:textId="77777777" w:rsidR="0084150C" w:rsidRPr="0084150C" w:rsidRDefault="0084150C" w:rsidP="00F20D73">
      <w:pPr>
        <w:numPr>
          <w:ilvl w:val="1"/>
          <w:numId w:val="6"/>
        </w:numPr>
        <w:ind w:leftChars="650" w:left="1920"/>
        <w:rPr>
          <w:bCs/>
          <w:i/>
          <w:sz w:val="21"/>
          <w:lang w:eastAsia="x-none"/>
        </w:rPr>
      </w:pPr>
      <w:r w:rsidRPr="0084150C">
        <w:rPr>
          <w:bCs/>
          <w:i/>
          <w:sz w:val="21"/>
          <w:lang w:eastAsia="x-none"/>
        </w:rPr>
        <w:lastRenderedPageBreak/>
        <w:t>For any PDSCH scheduled with numerical or non-numerical value of K1</w:t>
      </w:r>
    </w:p>
    <w:p w14:paraId="6BF48D0F"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The number of HARQ-ACK bits for one PDSCH group can change between successive requests for HARQ-ACK feedback for the same PDSCH group</w:t>
      </w:r>
    </w:p>
    <w:p w14:paraId="1FD46AF1"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 xml:space="preserve">HARQ-ACK feedback for all PDSCHs in the same group is carried in the same PUCCH </w:t>
      </w:r>
    </w:p>
    <w:p w14:paraId="33176802"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One DCI can request HARQ-ACK feedback for one or more PDSCH groups in the same PUCCH</w:t>
      </w:r>
    </w:p>
    <w:p w14:paraId="23FDE101"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C-DAI/T-DAI is accumulated only within each PDSCH group</w:t>
      </w:r>
    </w:p>
    <w:p w14:paraId="5DADB9C1" w14:textId="77777777" w:rsidR="0084150C" w:rsidRPr="0084150C" w:rsidRDefault="0084150C" w:rsidP="00F20D73">
      <w:pPr>
        <w:numPr>
          <w:ilvl w:val="1"/>
          <w:numId w:val="6"/>
        </w:numPr>
        <w:ind w:leftChars="650" w:left="1920"/>
        <w:rPr>
          <w:bCs/>
          <w:i/>
          <w:sz w:val="21"/>
          <w:lang w:eastAsia="x-none"/>
        </w:rPr>
      </w:pPr>
      <w:r w:rsidRPr="0084150C">
        <w:rPr>
          <w:rFonts w:hint="eastAsia"/>
          <w:bCs/>
          <w:i/>
          <w:sz w:val="21"/>
          <w:lang w:eastAsia="x-none"/>
        </w:rPr>
        <w:t xml:space="preserve">FFS: </w:t>
      </w:r>
      <w:r w:rsidRPr="0084150C">
        <w:rPr>
          <w:bCs/>
          <w:i/>
          <w:sz w:val="21"/>
          <w:lang w:eastAsia="x-none"/>
        </w:rPr>
        <w:t>Choose between the following options:</w:t>
      </w:r>
    </w:p>
    <w:p w14:paraId="6CBC0B82" w14:textId="77777777" w:rsidR="0084150C" w:rsidRPr="0084150C" w:rsidRDefault="0084150C" w:rsidP="00F20D73">
      <w:pPr>
        <w:numPr>
          <w:ilvl w:val="2"/>
          <w:numId w:val="6"/>
        </w:numPr>
        <w:ind w:leftChars="950" w:left="2640"/>
        <w:rPr>
          <w:bCs/>
          <w:i/>
          <w:sz w:val="21"/>
          <w:lang w:eastAsia="x-none"/>
        </w:rPr>
      </w:pPr>
      <w:r w:rsidRPr="0084150C">
        <w:rPr>
          <w:bCs/>
          <w:i/>
          <w:sz w:val="21"/>
          <w:lang w:eastAsia="x-none"/>
        </w:rPr>
        <w:t>T-DAI is included only for the scheduled group</w:t>
      </w:r>
    </w:p>
    <w:p w14:paraId="051277BC" w14:textId="77777777" w:rsidR="0084150C" w:rsidRPr="0084150C" w:rsidRDefault="0084150C" w:rsidP="00F20D73">
      <w:pPr>
        <w:numPr>
          <w:ilvl w:val="2"/>
          <w:numId w:val="6"/>
        </w:numPr>
        <w:ind w:leftChars="950" w:left="2640"/>
        <w:rPr>
          <w:bCs/>
          <w:i/>
          <w:sz w:val="21"/>
          <w:lang w:eastAsia="x-none"/>
        </w:rPr>
      </w:pPr>
      <w:r w:rsidRPr="0084150C">
        <w:rPr>
          <w:bCs/>
          <w:i/>
          <w:sz w:val="21"/>
          <w:lang w:eastAsia="x-none"/>
        </w:rPr>
        <w:t>T-DAI is included for each group</w:t>
      </w:r>
    </w:p>
    <w:p w14:paraId="3088245D"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New ACK-Feedback Group Indicator for each PDSCH Group operates as a toggle bit</w:t>
      </w:r>
    </w:p>
    <w:p w14:paraId="71E7DF0C"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Maximum number of PDSCH groups: 2 (FFS: maximum number of groups 4 and maximum number of groups for which feedback is requested in the same PUCCH)</w:t>
      </w:r>
    </w:p>
    <w:p w14:paraId="6764B256" w14:textId="77777777" w:rsidR="0084150C" w:rsidRPr="0084150C" w:rsidRDefault="0084150C" w:rsidP="00F20D73">
      <w:pPr>
        <w:numPr>
          <w:ilvl w:val="0"/>
          <w:numId w:val="6"/>
        </w:numPr>
        <w:ind w:leftChars="350" w:left="1200"/>
        <w:rPr>
          <w:bCs/>
          <w:i/>
          <w:sz w:val="21"/>
          <w:lang w:eastAsia="x-none"/>
        </w:rPr>
      </w:pPr>
      <w:r w:rsidRPr="0084150C">
        <w:rPr>
          <w:bCs/>
          <w:i/>
          <w:sz w:val="21"/>
          <w:lang w:eastAsia="x-none"/>
        </w:rPr>
        <w:t>A UE can signal support of this feature as part of capability signaling</w:t>
      </w:r>
    </w:p>
    <w:p w14:paraId="3E4C4E61" w14:textId="77777777" w:rsidR="0058770D" w:rsidRPr="0084150C" w:rsidRDefault="0058770D" w:rsidP="0058770D">
      <w:pPr>
        <w:pStyle w:val="a5"/>
        <w:spacing w:afterLines="50" w:after="163"/>
        <w:jc w:val="both"/>
        <w:rPr>
          <w:rFonts w:eastAsia="ＭＳ 明朝"/>
          <w:sz w:val="22"/>
          <w:lang w:eastAsia="ja-JP"/>
        </w:rPr>
      </w:pPr>
    </w:p>
    <w:p w14:paraId="47E0465F" w14:textId="77777777" w:rsidR="00570570" w:rsidRPr="00570570" w:rsidRDefault="004D6898" w:rsidP="00202009">
      <w:pPr>
        <w:pStyle w:val="1"/>
        <w:spacing w:beforeLines="50" w:before="163" w:afterLines="50" w:after="163"/>
        <w:ind w:left="432" w:hanging="432"/>
        <w:jc w:val="both"/>
        <w:rPr>
          <w:rFonts w:eastAsia="ＭＳ 明朝"/>
        </w:rPr>
      </w:pPr>
      <w:bookmarkStart w:id="3" w:name="_Ref228947482"/>
      <w:r w:rsidRPr="00570570">
        <w:rPr>
          <w:rFonts w:eastAsia="SimSun"/>
          <w:b/>
          <w:sz w:val="24"/>
          <w:lang w:eastAsia="zh-CN"/>
        </w:rPr>
        <w:t>Discussion</w:t>
      </w:r>
    </w:p>
    <w:p w14:paraId="27C13EE1" w14:textId="3C72123A" w:rsidR="00864EA7" w:rsidRPr="00570570" w:rsidRDefault="00436DFD" w:rsidP="00570570">
      <w:pPr>
        <w:pStyle w:val="2"/>
      </w:pPr>
      <w:r>
        <w:t>Enhanced dynamic codebook</w:t>
      </w:r>
    </w:p>
    <w:p w14:paraId="0A245375" w14:textId="431369DB" w:rsidR="007C5DE4" w:rsidRPr="00436DFD" w:rsidRDefault="00436DFD" w:rsidP="002E76F4">
      <w:pPr>
        <w:jc w:val="both"/>
        <w:rPr>
          <w:rFonts w:eastAsia="ＭＳ 明朝"/>
          <w:lang w:val="en-GB" w:eastAsia="ja-JP"/>
        </w:rPr>
      </w:pPr>
      <w:r>
        <w:rPr>
          <w:rFonts w:eastAsia="ＭＳ 明朝"/>
          <w:lang w:val="en-GB" w:eastAsia="ja-JP"/>
        </w:rPr>
        <w:t>In last meeting, the relation between enhanced dynamic codebook and DCI 1_0 was di</w:t>
      </w:r>
      <w:r w:rsidR="007A16E6">
        <w:rPr>
          <w:rFonts w:eastAsia="ＭＳ 明朝"/>
          <w:lang w:val="en-GB" w:eastAsia="ja-JP"/>
        </w:rPr>
        <w:t xml:space="preserve">scussed. One FFS point is whether to introduce NFI in DCI 1_0. </w:t>
      </w:r>
      <w:r w:rsidR="00A825C3">
        <w:rPr>
          <w:rFonts w:eastAsia="ＭＳ 明朝"/>
          <w:lang w:val="en-GB" w:eastAsia="ja-JP"/>
        </w:rPr>
        <w:t xml:space="preserve">In general, the </w:t>
      </w:r>
      <w:proofErr w:type="spellStart"/>
      <w:r w:rsidR="00A825C3">
        <w:rPr>
          <w:rFonts w:eastAsia="ＭＳ 明朝"/>
          <w:lang w:val="en-GB" w:eastAsia="ja-JP"/>
        </w:rPr>
        <w:t>fallback</w:t>
      </w:r>
      <w:proofErr w:type="spellEnd"/>
      <w:r w:rsidR="00A825C3">
        <w:rPr>
          <w:rFonts w:eastAsia="ＭＳ 明朝"/>
          <w:lang w:val="en-GB" w:eastAsia="ja-JP"/>
        </w:rPr>
        <w:t xml:space="preserve"> DCI 1_0 has a minimum number of fields </w:t>
      </w:r>
      <w:r w:rsidR="00996185">
        <w:rPr>
          <w:rFonts w:eastAsia="ＭＳ 明朝"/>
          <w:lang w:val="en-GB" w:eastAsia="ja-JP"/>
        </w:rPr>
        <w:t>which are</w:t>
      </w:r>
      <w:r w:rsidR="00A825C3">
        <w:rPr>
          <w:rFonts w:eastAsia="ＭＳ 明朝"/>
          <w:lang w:val="en-GB" w:eastAsia="ja-JP"/>
        </w:rPr>
        <w:t xml:space="preserve"> not configurable. </w:t>
      </w:r>
      <w:r w:rsidR="00C25638">
        <w:rPr>
          <w:rFonts w:eastAsia="ＭＳ 明朝"/>
          <w:lang w:val="en-GB" w:eastAsia="ja-JP"/>
        </w:rPr>
        <w:t>There is no need to introduce NFI in DCI 1_0. In case</w:t>
      </w:r>
      <w:r w:rsidR="00FB3F1C">
        <w:rPr>
          <w:rFonts w:eastAsia="ＭＳ 明朝"/>
          <w:lang w:val="en-GB" w:eastAsia="ja-JP"/>
        </w:rPr>
        <w:t xml:space="preserve"> that</w:t>
      </w:r>
      <w:r w:rsidR="00C25638">
        <w:rPr>
          <w:rFonts w:eastAsia="ＭＳ 明朝"/>
          <w:lang w:val="en-GB" w:eastAsia="ja-JP"/>
        </w:rPr>
        <w:t xml:space="preserve"> DCI 1_0 is used after enhanced dynamic codebook is configured, it is straightforward for the UE to assume the NFI for PDCCH group#0 is toggled.</w:t>
      </w:r>
      <w:r w:rsidR="00A825C3">
        <w:rPr>
          <w:rFonts w:eastAsia="ＭＳ 明朝"/>
          <w:lang w:val="en-GB" w:eastAsia="ja-JP"/>
        </w:rPr>
        <w:t xml:space="preserve"> </w:t>
      </w:r>
      <w:r w:rsidR="00996185">
        <w:rPr>
          <w:rFonts w:eastAsia="ＭＳ 明朝"/>
          <w:lang w:val="en-GB" w:eastAsia="ja-JP"/>
        </w:rPr>
        <w:t>Based on the agreed mechanism of enhanced dynamic codebook, if needed, t</w:t>
      </w:r>
      <w:r w:rsidR="00C25638">
        <w:rPr>
          <w:rFonts w:eastAsia="ＭＳ 明朝"/>
          <w:lang w:val="en-GB" w:eastAsia="ja-JP"/>
        </w:rPr>
        <w:t xml:space="preserve">he </w:t>
      </w:r>
      <w:proofErr w:type="spellStart"/>
      <w:r w:rsidR="00C25638">
        <w:rPr>
          <w:rFonts w:eastAsia="ＭＳ 明朝"/>
          <w:lang w:val="en-GB" w:eastAsia="ja-JP"/>
        </w:rPr>
        <w:t>gNB</w:t>
      </w:r>
      <w:proofErr w:type="spellEnd"/>
      <w:r w:rsidR="00C25638">
        <w:rPr>
          <w:rFonts w:eastAsia="ＭＳ 明朝"/>
          <w:lang w:val="en-GB" w:eastAsia="ja-JP"/>
        </w:rPr>
        <w:t xml:space="preserve"> can still trigger the feedback for PDSCH group#0 when scheduling PDSCH group#1.</w:t>
      </w:r>
    </w:p>
    <w:p w14:paraId="6A053B86" w14:textId="77777777" w:rsidR="00D954AB" w:rsidRPr="00436DFD" w:rsidRDefault="00D954AB" w:rsidP="002E76F4">
      <w:pPr>
        <w:jc w:val="both"/>
        <w:rPr>
          <w:rFonts w:eastAsiaTheme="minorEastAsia"/>
          <w:highlight w:val="yellow"/>
          <w:u w:val="single"/>
          <w:lang w:val="en-GB" w:eastAsia="zh-CN"/>
        </w:rPr>
      </w:pPr>
    </w:p>
    <w:p w14:paraId="6FE3FA3E" w14:textId="766127F1" w:rsidR="004C7D6E" w:rsidRDefault="004C7D6E" w:rsidP="004C7D6E">
      <w:pPr>
        <w:jc w:val="both"/>
        <w:rPr>
          <w:b/>
          <w:lang w:val="en-GB" w:eastAsia="zh-CN"/>
        </w:rPr>
      </w:pPr>
      <w:r>
        <w:rPr>
          <w:b/>
          <w:lang w:val="en-GB" w:eastAsia="zh-CN"/>
        </w:rPr>
        <w:t xml:space="preserve">Proposal 1: </w:t>
      </w:r>
      <w:r w:rsidRPr="004C7D6E">
        <w:rPr>
          <w:b/>
          <w:lang w:val="en-GB" w:eastAsia="zh-CN"/>
        </w:rPr>
        <w:t xml:space="preserve">NFI is </w:t>
      </w:r>
      <w:r w:rsidR="00996185">
        <w:rPr>
          <w:b/>
          <w:lang w:val="en-GB" w:eastAsia="zh-CN"/>
        </w:rPr>
        <w:t>not</w:t>
      </w:r>
      <w:r w:rsidRPr="004C7D6E">
        <w:rPr>
          <w:b/>
          <w:lang w:val="en-GB" w:eastAsia="zh-CN"/>
        </w:rPr>
        <w:t xml:space="preserve"> introduced in DCI 1_0 for the purpose of enhanced dynamic HARQ codebook operation. If enhanced </w:t>
      </w:r>
      <w:r>
        <w:rPr>
          <w:b/>
          <w:lang w:val="en-GB" w:eastAsia="zh-CN"/>
        </w:rPr>
        <w:t>dynamic codebook is configured,</w:t>
      </w:r>
      <w:r w:rsidRPr="004C7D6E">
        <w:rPr>
          <w:b/>
          <w:lang w:val="en-GB" w:eastAsia="zh-CN"/>
        </w:rPr>
        <w:t xml:space="preserve"> for a PDSCH sche</w:t>
      </w:r>
      <w:r w:rsidR="0005433F">
        <w:rPr>
          <w:b/>
          <w:lang w:val="en-GB" w:eastAsia="zh-CN"/>
        </w:rPr>
        <w:t xml:space="preserve">duled by DL DCI 1_0, the UE </w:t>
      </w:r>
      <w:r w:rsidRPr="004C7D6E">
        <w:rPr>
          <w:b/>
          <w:lang w:val="en-GB" w:eastAsia="zh-CN"/>
        </w:rPr>
        <w:t>assume</w:t>
      </w:r>
      <w:r w:rsidR="0005433F">
        <w:rPr>
          <w:b/>
          <w:lang w:val="en-GB" w:eastAsia="zh-CN"/>
        </w:rPr>
        <w:t>s</w:t>
      </w:r>
      <w:r w:rsidRPr="004C7D6E">
        <w:rPr>
          <w:b/>
          <w:lang w:val="en-GB" w:eastAsia="zh-CN"/>
        </w:rPr>
        <w:t xml:space="preserve"> the NFI for PDCCH group#0 is toggled</w:t>
      </w:r>
      <w:r>
        <w:rPr>
          <w:b/>
          <w:lang w:val="en-GB" w:eastAsia="zh-CN"/>
        </w:rPr>
        <w:t>.</w:t>
      </w:r>
    </w:p>
    <w:p w14:paraId="7E35BCA1" w14:textId="77777777" w:rsidR="00173C9B" w:rsidRDefault="00173C9B" w:rsidP="00A51918">
      <w:pPr>
        <w:rPr>
          <w:rFonts w:eastAsiaTheme="minorEastAsia"/>
          <w:lang w:val="en-GB" w:eastAsia="zh-CN"/>
        </w:rPr>
      </w:pPr>
    </w:p>
    <w:p w14:paraId="3793CCE2" w14:textId="77777777" w:rsidR="004C7D6E" w:rsidRDefault="004C7D6E" w:rsidP="004C7D6E">
      <w:pPr>
        <w:keepNext/>
        <w:jc w:val="both"/>
      </w:pPr>
      <w:r>
        <w:rPr>
          <w:noProof/>
          <w:lang w:eastAsia="ja-JP"/>
        </w:rPr>
        <w:drawing>
          <wp:inline distT="0" distB="0" distL="0" distR="0" wp14:anchorId="346B5AD4" wp14:editId="15884E16">
            <wp:extent cx="6225480" cy="200088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25480" cy="2000880"/>
                    </a:xfrm>
                    <a:prstGeom prst="rect">
                      <a:avLst/>
                    </a:prstGeom>
                    <a:noFill/>
                    <a:ln>
                      <a:noFill/>
                    </a:ln>
                  </pic:spPr>
                </pic:pic>
              </a:graphicData>
            </a:graphic>
          </wp:inline>
        </w:drawing>
      </w:r>
    </w:p>
    <w:p w14:paraId="3C27CFD2" w14:textId="77777777" w:rsidR="004C7D6E" w:rsidRDefault="004C7D6E" w:rsidP="004C7D6E">
      <w:pPr>
        <w:pStyle w:val="ae"/>
        <w:jc w:val="center"/>
        <w:rPr>
          <w:rFonts w:eastAsia="ＭＳ 明朝"/>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HARQ feedback based on the PDSCH grouping</w:t>
      </w:r>
    </w:p>
    <w:p w14:paraId="5E5C7D56" w14:textId="77777777" w:rsidR="004C7D6E" w:rsidRPr="00ED353F" w:rsidRDefault="004C7D6E" w:rsidP="004C7D6E">
      <w:pPr>
        <w:jc w:val="both"/>
        <w:rPr>
          <w:rFonts w:eastAsia="ＭＳ 明朝"/>
          <w:lang w:val="en-GB" w:eastAsia="ja-JP"/>
        </w:rPr>
      </w:pPr>
    </w:p>
    <w:p w14:paraId="1D41221D" w14:textId="6691EBE9" w:rsidR="004C7D6E" w:rsidRDefault="004C7D6E" w:rsidP="004C7D6E">
      <w:pPr>
        <w:jc w:val="both"/>
        <w:rPr>
          <w:rFonts w:eastAsia="ＭＳ 明朝"/>
          <w:lang w:eastAsia="ja-JP"/>
        </w:rPr>
      </w:pPr>
      <w:r w:rsidRPr="00D70D36">
        <w:rPr>
          <w:rFonts w:eastAsia="ＭＳ 明朝"/>
          <w:lang w:eastAsia="ja-JP"/>
        </w:rPr>
        <w:t xml:space="preserve">In </w:t>
      </w:r>
      <w:r w:rsidR="00D70D36" w:rsidRPr="00D70D36">
        <w:rPr>
          <w:rFonts w:eastAsia="ＭＳ 明朝"/>
          <w:lang w:eastAsia="ja-JP"/>
        </w:rPr>
        <w:t>RAN1#97 and RAN1#98</w:t>
      </w:r>
      <w:r w:rsidRPr="00D70D36">
        <w:rPr>
          <w:rFonts w:eastAsia="ＭＳ 明朝"/>
          <w:lang w:eastAsia="ja-JP"/>
        </w:rPr>
        <w:t>,</w:t>
      </w:r>
      <w:r>
        <w:rPr>
          <w:rFonts w:eastAsia="ＭＳ 明朝"/>
          <w:lang w:eastAsia="ja-JP"/>
        </w:rPr>
        <w:t xml:space="preserve"> it has been discussed whether to increase the maximum number of PDSCH groups from 2 to 4.</w:t>
      </w:r>
      <w:r>
        <w:rPr>
          <w:rFonts w:eastAsia="ＭＳ 明朝" w:hint="eastAsia"/>
          <w:lang w:eastAsia="ja-JP"/>
        </w:rPr>
        <w:t xml:space="preserve"> </w:t>
      </w:r>
      <w:r>
        <w:rPr>
          <w:rFonts w:eastAsia="ＭＳ 明朝"/>
          <w:lang w:eastAsia="ja-JP"/>
        </w:rPr>
        <w:t xml:space="preserve">Basically, 4 groups provide more flexibility and agility for </w:t>
      </w:r>
      <w:proofErr w:type="spellStart"/>
      <w:r>
        <w:rPr>
          <w:rFonts w:eastAsia="ＭＳ 明朝"/>
          <w:lang w:eastAsia="ja-JP"/>
        </w:rPr>
        <w:t>gNB</w:t>
      </w:r>
      <w:proofErr w:type="spellEnd"/>
      <w:r>
        <w:rPr>
          <w:rFonts w:eastAsia="ＭＳ 明朝"/>
          <w:lang w:eastAsia="ja-JP"/>
        </w:rPr>
        <w:t xml:space="preserve"> scheduling compared to 2 groups. It is because the earliest feedback timing of HARQ codebook for a group is constrained by the processing timing of the last PDSCH in the group. Take Figure 1 as an example. The group index of #x could be #0 or #1 if the maximum number of PDSCH groups is two. If the maximum number of PDSCH groups is four, #x could also be #2 or #3. Considering the processing time for the last PDSCH in the group #x, the </w:t>
      </w:r>
      <w:proofErr w:type="spellStart"/>
      <w:r>
        <w:rPr>
          <w:rFonts w:eastAsia="ＭＳ 明朝"/>
          <w:lang w:eastAsia="ja-JP"/>
        </w:rPr>
        <w:t>gNB</w:t>
      </w:r>
      <w:proofErr w:type="spellEnd"/>
      <w:r>
        <w:rPr>
          <w:rFonts w:eastAsia="ＭＳ 明朝"/>
          <w:lang w:eastAsia="ja-JP"/>
        </w:rPr>
        <w:t xml:space="preserve"> has more flexibility to select the feedback timing for group #0 and #1 if #x is neither #0 nor #1.</w:t>
      </w:r>
    </w:p>
    <w:p w14:paraId="66C66C27" w14:textId="77777777" w:rsidR="004C7D6E" w:rsidRDefault="004C7D6E" w:rsidP="004C7D6E">
      <w:pPr>
        <w:jc w:val="both"/>
        <w:rPr>
          <w:rFonts w:eastAsia="ＭＳ 明朝"/>
          <w:lang w:eastAsia="ja-JP"/>
        </w:rPr>
      </w:pPr>
    </w:p>
    <w:p w14:paraId="65300828" w14:textId="77777777" w:rsidR="004C7D6E" w:rsidRDefault="004C7D6E" w:rsidP="004C7D6E">
      <w:pPr>
        <w:keepNext/>
        <w:jc w:val="center"/>
      </w:pPr>
      <w:r>
        <w:rPr>
          <w:rFonts w:eastAsia="ＭＳ 明朝"/>
          <w:noProof/>
          <w:lang w:eastAsia="ja-JP"/>
        </w:rPr>
        <w:drawing>
          <wp:inline distT="0" distB="0" distL="0" distR="0" wp14:anchorId="29285804" wp14:editId="0BC569DF">
            <wp:extent cx="6019200" cy="1127520"/>
            <wp:effectExtent l="0" t="0" r="635"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200" cy="1127520"/>
                    </a:xfrm>
                    <a:prstGeom prst="rect">
                      <a:avLst/>
                    </a:prstGeom>
                    <a:noFill/>
                    <a:ln>
                      <a:noFill/>
                    </a:ln>
                  </pic:spPr>
                </pic:pic>
              </a:graphicData>
            </a:graphic>
          </wp:inline>
        </w:drawing>
      </w:r>
    </w:p>
    <w:p w14:paraId="7EB5C743" w14:textId="77777777" w:rsidR="004C7D6E" w:rsidRDefault="004C7D6E" w:rsidP="004C7D6E">
      <w:pPr>
        <w:pStyle w:val="ae"/>
        <w:jc w:val="center"/>
        <w:rPr>
          <w:rFonts w:eastAsia="ＭＳ 明朝"/>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solutions tolerant of miss detection of consecutive PDCCHs</w:t>
      </w:r>
    </w:p>
    <w:p w14:paraId="1EAA424A" w14:textId="77777777" w:rsidR="004C7D6E" w:rsidRPr="00D440B7" w:rsidRDefault="004C7D6E" w:rsidP="004C7D6E">
      <w:pPr>
        <w:jc w:val="both"/>
        <w:rPr>
          <w:rFonts w:eastAsia="ＭＳ 明朝"/>
          <w:lang w:val="en-GB" w:eastAsia="ja-JP"/>
        </w:rPr>
      </w:pPr>
    </w:p>
    <w:p w14:paraId="04BDC88F" w14:textId="77777777" w:rsidR="004C7D6E" w:rsidRDefault="004C7D6E" w:rsidP="004C7D6E">
      <w:pPr>
        <w:jc w:val="both"/>
        <w:rPr>
          <w:rFonts w:eastAsia="ＭＳ 明朝"/>
          <w:lang w:eastAsia="ja-JP"/>
        </w:rPr>
      </w:pPr>
      <w:r>
        <w:rPr>
          <w:rFonts w:eastAsia="ＭＳ 明朝"/>
          <w:lang w:eastAsia="ja-JP"/>
        </w:rPr>
        <w:t>Furthermore,</w:t>
      </w:r>
      <w:r>
        <w:rPr>
          <w:rFonts w:eastAsia="ＭＳ 明朝" w:hint="eastAsia"/>
          <w:lang w:eastAsia="ja-JP"/>
        </w:rPr>
        <w:t xml:space="preserve"> </w:t>
      </w:r>
      <w:r>
        <w:rPr>
          <w:rFonts w:eastAsia="ＭＳ 明朝"/>
          <w:lang w:eastAsia="ja-JP"/>
        </w:rPr>
        <w:t xml:space="preserve">as shown in Figure 2, increasing the number of PDSCH groups from 2 to 4 can also be leveraged to mitigate the problem of consecutive miss detection of PDCCHs. In Rel-15, 2-bits DAI is used for HARQ codebook calculation. If a UE missed 4 or more consecutive PDSCH transmission, then the UE will derive a wrong codebook size and/or A/N position. By extending the DAI field as shown as the solution 1 in Figure 2, the problem of miscalculation can be mitigated. But both of C-DAI and T-DAI have to be enlarged in this solution. Instead of enlarging the DAI field, the </w:t>
      </w:r>
      <w:proofErr w:type="spellStart"/>
      <w:r>
        <w:rPr>
          <w:rFonts w:eastAsia="ＭＳ 明朝"/>
          <w:lang w:eastAsia="ja-JP"/>
        </w:rPr>
        <w:t>gNB</w:t>
      </w:r>
      <w:proofErr w:type="spellEnd"/>
      <w:r>
        <w:rPr>
          <w:rFonts w:eastAsia="ＭＳ 明朝"/>
          <w:lang w:eastAsia="ja-JP"/>
        </w:rPr>
        <w:t xml:space="preserve"> can just assign the PDSCHs different groups in turn as shown as the solution 2 in Figure 2.</w:t>
      </w:r>
    </w:p>
    <w:p w14:paraId="7FC3C7D9" w14:textId="77777777" w:rsidR="004C7D6E" w:rsidRDefault="004C7D6E" w:rsidP="004C7D6E">
      <w:pPr>
        <w:jc w:val="both"/>
        <w:rPr>
          <w:rFonts w:eastAsia="ＭＳ 明朝"/>
          <w:lang w:eastAsia="ja-JP"/>
        </w:rPr>
      </w:pPr>
    </w:p>
    <w:p w14:paraId="14D6CEFD" w14:textId="77777777" w:rsidR="004C7D6E" w:rsidRPr="00347353" w:rsidRDefault="004C7D6E" w:rsidP="004C7D6E">
      <w:pPr>
        <w:jc w:val="both"/>
        <w:rPr>
          <w:rFonts w:eastAsia="ＭＳ 明朝"/>
          <w:lang w:eastAsia="ja-JP"/>
        </w:rPr>
      </w:pPr>
      <w:r>
        <w:rPr>
          <w:b/>
          <w:lang w:val="en-GB" w:eastAsia="zh-CN"/>
        </w:rPr>
        <w:t>Observation</w:t>
      </w:r>
      <w:r w:rsidRPr="002E76F4">
        <w:rPr>
          <w:b/>
          <w:lang w:val="en-GB" w:eastAsia="zh-CN"/>
        </w:rPr>
        <w:t xml:space="preserve"> 1:</w:t>
      </w:r>
      <w:r>
        <w:rPr>
          <w:b/>
          <w:lang w:val="en-GB" w:eastAsia="zh-CN"/>
        </w:rPr>
        <w:t xml:space="preserve"> Increasing the number of PDSCH groups from 2 to 4 can not only provide more flexibility and agility for </w:t>
      </w:r>
      <w:proofErr w:type="spellStart"/>
      <w:r>
        <w:rPr>
          <w:b/>
          <w:lang w:val="en-GB" w:eastAsia="zh-CN"/>
        </w:rPr>
        <w:t>gNB</w:t>
      </w:r>
      <w:proofErr w:type="spellEnd"/>
      <w:r>
        <w:rPr>
          <w:b/>
          <w:lang w:val="en-GB" w:eastAsia="zh-CN"/>
        </w:rPr>
        <w:t xml:space="preserve"> scheduling but also help to mitigate the problem of consecutive miss detection of PDCCHs.</w:t>
      </w:r>
    </w:p>
    <w:p w14:paraId="0FCF7CD5" w14:textId="77777777" w:rsidR="004C7D6E" w:rsidRPr="00D440B7" w:rsidRDefault="004C7D6E" w:rsidP="004C7D6E">
      <w:pPr>
        <w:jc w:val="both"/>
        <w:rPr>
          <w:rFonts w:eastAsia="ＭＳ 明朝"/>
          <w:lang w:eastAsia="ja-JP"/>
        </w:rPr>
      </w:pPr>
    </w:p>
    <w:p w14:paraId="25F49E58" w14:textId="439C17EB" w:rsidR="004C7D6E" w:rsidRDefault="004C7D6E" w:rsidP="004C7D6E">
      <w:pPr>
        <w:jc w:val="both"/>
        <w:rPr>
          <w:b/>
          <w:lang w:val="en-GB" w:eastAsia="zh-CN"/>
        </w:rPr>
      </w:pPr>
      <w:r>
        <w:rPr>
          <w:b/>
          <w:lang w:val="en-GB" w:eastAsia="zh-CN"/>
        </w:rPr>
        <w:t xml:space="preserve">Proposal </w:t>
      </w:r>
      <w:r>
        <w:rPr>
          <w:rFonts w:hint="eastAsia"/>
          <w:b/>
          <w:lang w:val="en-GB" w:eastAsia="ja-JP"/>
        </w:rPr>
        <w:t>2</w:t>
      </w:r>
      <w:r>
        <w:rPr>
          <w:b/>
          <w:lang w:val="en-GB" w:eastAsia="zh-CN"/>
        </w:rPr>
        <w:t>: M</w:t>
      </w:r>
      <w:r w:rsidRPr="00EE4016">
        <w:rPr>
          <w:b/>
          <w:lang w:val="en-GB" w:eastAsia="zh-CN"/>
        </w:rPr>
        <w:t xml:space="preserve">aximum number of </w:t>
      </w:r>
      <w:r>
        <w:rPr>
          <w:b/>
          <w:lang w:val="en-GB" w:eastAsia="zh-CN"/>
        </w:rPr>
        <w:t xml:space="preserve">the PDSCH </w:t>
      </w:r>
      <w:r w:rsidRPr="00EE4016">
        <w:rPr>
          <w:b/>
          <w:lang w:val="en-GB" w:eastAsia="zh-CN"/>
        </w:rPr>
        <w:t>groups</w:t>
      </w:r>
      <w:r>
        <w:rPr>
          <w:b/>
          <w:lang w:val="en-GB" w:eastAsia="zh-CN"/>
        </w:rPr>
        <w:t xml:space="preserve"> for dynamic HARQ codebook is 4.</w:t>
      </w:r>
    </w:p>
    <w:p w14:paraId="657AEAEF" w14:textId="77777777" w:rsidR="004C7D6E" w:rsidRPr="004C7D6E" w:rsidRDefault="004C7D6E" w:rsidP="00A51918">
      <w:pPr>
        <w:rPr>
          <w:rFonts w:eastAsiaTheme="minorEastAsia"/>
          <w:lang w:val="en-GB" w:eastAsia="zh-CN"/>
        </w:rPr>
      </w:pPr>
    </w:p>
    <w:p w14:paraId="518A24D4" w14:textId="52337FEA" w:rsidR="00173C9B" w:rsidRPr="00570570" w:rsidRDefault="00173C9B" w:rsidP="00173C9B">
      <w:pPr>
        <w:pStyle w:val="2"/>
      </w:pPr>
      <w:r>
        <w:t>Additional HARQ A/N transmission opportunities</w:t>
      </w:r>
    </w:p>
    <w:p w14:paraId="2E325B59" w14:textId="77777777" w:rsidR="00324BF2" w:rsidRDefault="00324BF2" w:rsidP="00324BF2">
      <w:pPr>
        <w:keepNext/>
        <w:jc w:val="center"/>
      </w:pPr>
      <w:r>
        <w:rPr>
          <w:rFonts w:eastAsiaTheme="minorEastAsia"/>
          <w:noProof/>
          <w:lang w:eastAsia="ja-JP"/>
        </w:rPr>
        <w:drawing>
          <wp:inline distT="0" distB="0" distL="0" distR="0" wp14:anchorId="2C1F274D" wp14:editId="50C9BBAB">
            <wp:extent cx="4137480" cy="3310560"/>
            <wp:effectExtent l="0" t="0" r="0" b="0"/>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7480" cy="3310560"/>
                    </a:xfrm>
                    <a:prstGeom prst="rect">
                      <a:avLst/>
                    </a:prstGeom>
                    <a:noFill/>
                    <a:ln>
                      <a:noFill/>
                    </a:ln>
                  </pic:spPr>
                </pic:pic>
              </a:graphicData>
            </a:graphic>
          </wp:inline>
        </w:drawing>
      </w:r>
    </w:p>
    <w:p w14:paraId="5CE72FBC" w14:textId="77777777" w:rsidR="00324BF2" w:rsidRPr="00173C9B" w:rsidRDefault="00324BF2" w:rsidP="00324BF2">
      <w:pPr>
        <w:pStyle w:val="ae"/>
        <w:jc w:val="center"/>
        <w:rPr>
          <w:rFonts w:eastAsiaTheme="minorEastAsia"/>
          <w:lang w:val="en-US" w:eastAsia="zh-CN"/>
        </w:rPr>
      </w:pPr>
      <w:r>
        <w:t xml:space="preserve">Figure </w:t>
      </w:r>
      <w:r w:rsidR="00625037">
        <w:rPr>
          <w:noProof/>
        </w:rPr>
        <w:fldChar w:fldCharType="begin"/>
      </w:r>
      <w:r w:rsidR="00625037">
        <w:rPr>
          <w:noProof/>
        </w:rPr>
        <w:instrText xml:space="preserve"> SEQ Figure \* ARABIC </w:instrText>
      </w:r>
      <w:r w:rsidR="00625037">
        <w:rPr>
          <w:noProof/>
        </w:rPr>
        <w:fldChar w:fldCharType="separate"/>
      </w:r>
      <w:r w:rsidR="004657CD">
        <w:rPr>
          <w:noProof/>
        </w:rPr>
        <w:t>3</w:t>
      </w:r>
      <w:r w:rsidR="00625037">
        <w:rPr>
          <w:noProof/>
        </w:rPr>
        <w:fldChar w:fldCharType="end"/>
      </w:r>
      <w:r>
        <w:t>: Multiple transmission opportunities for HARQ A/N</w:t>
      </w:r>
    </w:p>
    <w:p w14:paraId="5A0FE0DD" w14:textId="77777777" w:rsidR="00324BF2" w:rsidRPr="00324BF2" w:rsidRDefault="00324BF2" w:rsidP="0048365D">
      <w:pPr>
        <w:jc w:val="both"/>
        <w:rPr>
          <w:rFonts w:eastAsia="ＭＳ 明朝"/>
          <w:lang w:eastAsia="ja-JP"/>
        </w:rPr>
      </w:pPr>
    </w:p>
    <w:p w14:paraId="6E925AB5" w14:textId="0316270A" w:rsidR="00173C9B" w:rsidRPr="00D1014D" w:rsidRDefault="00D1014D" w:rsidP="0048365D">
      <w:pPr>
        <w:jc w:val="both"/>
        <w:rPr>
          <w:rFonts w:eastAsia="ＭＳ 明朝"/>
          <w:lang w:eastAsia="ja-JP"/>
        </w:rPr>
      </w:pPr>
      <w:r>
        <w:rPr>
          <w:rFonts w:eastAsia="ＭＳ 明朝" w:hint="eastAsia"/>
          <w:lang w:eastAsia="ja-JP"/>
        </w:rPr>
        <w:t xml:space="preserve">As </w:t>
      </w:r>
      <w:r w:rsidR="00996185">
        <w:rPr>
          <w:rFonts w:eastAsia="ＭＳ 明朝"/>
          <w:lang w:eastAsia="ja-JP"/>
        </w:rPr>
        <w:t>agreed</w:t>
      </w:r>
      <w:r>
        <w:rPr>
          <w:rFonts w:eastAsia="ＭＳ 明朝" w:hint="eastAsia"/>
          <w:lang w:eastAsia="ja-JP"/>
        </w:rPr>
        <w:t xml:space="preserve">, </w:t>
      </w:r>
      <w:r>
        <w:rPr>
          <w:rFonts w:eastAsia="ＭＳ 明朝"/>
          <w:lang w:eastAsia="ja-JP"/>
        </w:rPr>
        <w:t>additional</w:t>
      </w:r>
      <w:r>
        <w:rPr>
          <w:rFonts w:eastAsia="ＭＳ 明朝" w:hint="eastAsia"/>
          <w:lang w:eastAsia="ja-JP"/>
        </w:rPr>
        <w:t xml:space="preserve"> </w:t>
      </w:r>
      <w:r>
        <w:rPr>
          <w:rFonts w:eastAsia="ＭＳ 明朝"/>
          <w:lang w:eastAsia="ja-JP"/>
        </w:rPr>
        <w:t>HARQ A/N transmission</w:t>
      </w:r>
      <w:r w:rsidR="00C7724D">
        <w:rPr>
          <w:rFonts w:eastAsia="ＭＳ 明朝"/>
          <w:lang w:eastAsia="ja-JP"/>
        </w:rPr>
        <w:t xml:space="preserve"> opportunities can be provided by using enhanced dynamic codebook or one-shot feedback of all DL HARQ processes</w:t>
      </w:r>
      <w:r>
        <w:rPr>
          <w:rFonts w:eastAsia="ＭＳ 明朝"/>
          <w:lang w:eastAsia="ja-JP"/>
        </w:rPr>
        <w:t xml:space="preserve">. </w:t>
      </w:r>
      <w:r w:rsidR="00CC1D4E">
        <w:rPr>
          <w:rFonts w:eastAsia="ＭＳ 明朝"/>
          <w:lang w:eastAsia="ja-JP"/>
        </w:rPr>
        <w:t xml:space="preserve">There are also some approaches </w:t>
      </w:r>
      <w:r w:rsidR="00A23907">
        <w:rPr>
          <w:rFonts w:eastAsia="ＭＳ 明朝"/>
          <w:lang w:eastAsia="ja-JP"/>
        </w:rPr>
        <w:t xml:space="preserve">which provide additional HARQ A/N transmission opportunities </w:t>
      </w:r>
      <w:bookmarkStart w:id="4" w:name="_GoBack"/>
      <w:bookmarkEnd w:id="4"/>
      <w:r w:rsidR="00CC1D4E">
        <w:rPr>
          <w:rFonts w:eastAsia="ＭＳ 明朝"/>
          <w:lang w:eastAsia="ja-JP"/>
        </w:rPr>
        <w:t xml:space="preserve">without using additional DCIs. For example, the scheduling DCI might be modified to indicate multiple PUCCH resources. </w:t>
      </w:r>
      <w:r w:rsidR="0048365D">
        <w:rPr>
          <w:rFonts w:eastAsia="ＭＳ 明朝"/>
          <w:lang w:eastAsia="ja-JP"/>
        </w:rPr>
        <w:t xml:space="preserve">One </w:t>
      </w:r>
      <w:r w:rsidR="00C86A90">
        <w:rPr>
          <w:rFonts w:eastAsia="ＭＳ 明朝"/>
          <w:lang w:eastAsia="ja-JP"/>
        </w:rPr>
        <w:t>drawback</w:t>
      </w:r>
      <w:r w:rsidR="0048365D">
        <w:rPr>
          <w:rFonts w:eastAsia="ＭＳ 明朝"/>
          <w:lang w:eastAsia="ja-JP"/>
        </w:rPr>
        <w:t xml:space="preserve"> for this approach is that the </w:t>
      </w:r>
      <w:r w:rsidR="00CC1D4E">
        <w:rPr>
          <w:rFonts w:eastAsia="ＭＳ 明朝"/>
          <w:lang w:eastAsia="ja-JP"/>
        </w:rPr>
        <w:t>additionally assigned</w:t>
      </w:r>
      <w:r w:rsidR="0048365D">
        <w:rPr>
          <w:rFonts w:eastAsia="ＭＳ 明朝"/>
          <w:lang w:eastAsia="ja-JP"/>
        </w:rPr>
        <w:t xml:space="preserve"> resource will</w:t>
      </w:r>
      <w:r w:rsidR="00CC1D4E">
        <w:rPr>
          <w:rFonts w:eastAsia="ＭＳ 明朝"/>
          <w:lang w:eastAsia="ja-JP"/>
        </w:rPr>
        <w:t xml:space="preserve"> be wasted if the LBT succeeds in the first </w:t>
      </w:r>
      <w:r w:rsidR="0048365D">
        <w:rPr>
          <w:rFonts w:eastAsia="ＭＳ 明朝"/>
          <w:lang w:eastAsia="ja-JP"/>
        </w:rPr>
        <w:t xml:space="preserve">transmission </w:t>
      </w:r>
      <w:r w:rsidR="00CC1D4E">
        <w:rPr>
          <w:rFonts w:eastAsia="ＭＳ 明朝"/>
          <w:lang w:eastAsia="ja-JP"/>
        </w:rPr>
        <w:t>opportunity</w:t>
      </w:r>
      <w:r w:rsidR="0048365D">
        <w:rPr>
          <w:rFonts w:eastAsia="ＭＳ 明朝"/>
          <w:lang w:eastAsia="ja-JP"/>
        </w:rPr>
        <w:t xml:space="preserve">. </w:t>
      </w:r>
      <w:r w:rsidR="005750E6">
        <w:rPr>
          <w:rFonts w:eastAsia="ＭＳ 明朝"/>
          <w:lang w:eastAsia="ja-JP"/>
        </w:rPr>
        <w:t>On the other hand</w:t>
      </w:r>
      <w:r w:rsidR="0048365D">
        <w:rPr>
          <w:rFonts w:eastAsia="ＭＳ 明朝"/>
          <w:lang w:eastAsia="ja-JP"/>
        </w:rPr>
        <w:t xml:space="preserve">, one special case, in which the PUCCH overlaps with a PUSCH, may </w:t>
      </w:r>
      <w:r w:rsidR="005750E6">
        <w:rPr>
          <w:rFonts w:eastAsia="ＭＳ 明朝"/>
          <w:lang w:eastAsia="ja-JP"/>
        </w:rPr>
        <w:t xml:space="preserve">be </w:t>
      </w:r>
      <w:r w:rsidR="0048365D">
        <w:rPr>
          <w:rFonts w:eastAsia="ＭＳ 明朝"/>
          <w:lang w:eastAsia="ja-JP"/>
        </w:rPr>
        <w:t xml:space="preserve">worth to be considered. In this case, </w:t>
      </w:r>
      <w:r w:rsidR="00313FE3">
        <w:rPr>
          <w:rFonts w:eastAsia="ＭＳ 明朝"/>
          <w:lang w:eastAsia="ja-JP"/>
        </w:rPr>
        <w:t>the resources for both PUCC</w:t>
      </w:r>
      <w:r w:rsidR="00A47E79">
        <w:rPr>
          <w:rFonts w:eastAsia="ＭＳ 明朝"/>
          <w:lang w:eastAsia="ja-JP"/>
        </w:rPr>
        <w:t>H and PUSCH are reserved anyway</w:t>
      </w:r>
      <w:r w:rsidR="005750E6">
        <w:rPr>
          <w:rFonts w:eastAsia="ＭＳ 明朝"/>
          <w:lang w:eastAsia="ja-JP"/>
        </w:rPr>
        <w:t xml:space="preserve"> as same as in the licensed carrier</w:t>
      </w:r>
      <w:r w:rsidR="00A47E79">
        <w:rPr>
          <w:rFonts w:eastAsia="ＭＳ 明朝"/>
          <w:lang w:eastAsia="ja-JP"/>
        </w:rPr>
        <w:t>.</w:t>
      </w:r>
      <w:r w:rsidR="00313FE3">
        <w:rPr>
          <w:rFonts w:eastAsia="ＭＳ 明朝"/>
          <w:lang w:eastAsia="ja-JP"/>
        </w:rPr>
        <w:t xml:space="preserve"> </w:t>
      </w:r>
      <w:r w:rsidR="00ED353F">
        <w:rPr>
          <w:rFonts w:eastAsia="ＭＳ 明朝"/>
          <w:lang w:eastAsia="ja-JP"/>
        </w:rPr>
        <w:t>As shown in Figure 3</w:t>
      </w:r>
      <w:r w:rsidR="00B344FB">
        <w:rPr>
          <w:rFonts w:eastAsia="ＭＳ 明朝"/>
          <w:lang w:eastAsia="ja-JP"/>
        </w:rPr>
        <w:t>, it is straightforward to allow the transmission of PUCCH if the LBT for PUSCH failed but the LBT for PUCCH succeeded.</w:t>
      </w:r>
      <w:r w:rsidR="00DE36CA">
        <w:rPr>
          <w:rFonts w:eastAsia="ＭＳ 明朝"/>
          <w:lang w:eastAsia="ja-JP"/>
        </w:rPr>
        <w:t xml:space="preserve"> Multiple opportunities for HARQ A/N can be provided by enabling this feature. That is to say, a </w:t>
      </w:r>
      <w:proofErr w:type="spellStart"/>
      <w:r w:rsidR="00DE36CA">
        <w:rPr>
          <w:rFonts w:eastAsia="ＭＳ 明朝"/>
          <w:lang w:eastAsia="ja-JP"/>
        </w:rPr>
        <w:t>gNB</w:t>
      </w:r>
      <w:proofErr w:type="spellEnd"/>
      <w:r w:rsidR="00DE36CA">
        <w:rPr>
          <w:rFonts w:eastAsia="ＭＳ 明朝"/>
          <w:lang w:eastAsia="ja-JP"/>
        </w:rPr>
        <w:t xml:space="preserve"> </w:t>
      </w:r>
      <w:r w:rsidR="00C7724D">
        <w:rPr>
          <w:rFonts w:eastAsia="ＭＳ 明朝"/>
          <w:lang w:eastAsia="ja-JP"/>
        </w:rPr>
        <w:t>can</w:t>
      </w:r>
      <w:r w:rsidR="00DE36CA">
        <w:rPr>
          <w:rFonts w:eastAsia="ＭＳ 明朝"/>
          <w:lang w:eastAsia="ja-JP"/>
        </w:rPr>
        <w:t xml:space="preserve"> </w:t>
      </w:r>
      <w:r w:rsidR="00C7724D">
        <w:rPr>
          <w:rFonts w:eastAsia="ＭＳ 明朝"/>
          <w:lang w:eastAsia="ja-JP"/>
        </w:rPr>
        <w:t xml:space="preserve">intentionally </w:t>
      </w:r>
      <w:r w:rsidR="00DE36CA">
        <w:rPr>
          <w:rFonts w:eastAsia="ＭＳ 明朝"/>
          <w:lang w:eastAsia="ja-JP"/>
        </w:rPr>
        <w:t xml:space="preserve">schedule a PUSCH which overlaps with a PUCCH in a different LBT </w:t>
      </w:r>
      <w:proofErr w:type="spellStart"/>
      <w:r w:rsidR="00DE36CA">
        <w:rPr>
          <w:rFonts w:eastAsia="ＭＳ 明朝"/>
          <w:lang w:eastAsia="ja-JP"/>
        </w:rPr>
        <w:t>subband</w:t>
      </w:r>
      <w:proofErr w:type="spellEnd"/>
      <w:r w:rsidR="00DE36CA">
        <w:rPr>
          <w:rFonts w:eastAsia="ＭＳ 明朝"/>
          <w:lang w:eastAsia="ja-JP"/>
        </w:rPr>
        <w:t xml:space="preserve"> in order to provide multiple opportunities for the HARQ A/N carried by the PUCCH.</w:t>
      </w:r>
    </w:p>
    <w:p w14:paraId="1CBF0741" w14:textId="77777777" w:rsidR="00173C9B" w:rsidRPr="00DE36CA" w:rsidRDefault="00173C9B" w:rsidP="00A51918">
      <w:pPr>
        <w:rPr>
          <w:rFonts w:eastAsiaTheme="minorEastAsia"/>
          <w:lang w:eastAsia="zh-CN"/>
        </w:rPr>
      </w:pPr>
    </w:p>
    <w:p w14:paraId="4C3C0D2C" w14:textId="18B43B1A" w:rsidR="00B344FB" w:rsidRPr="001F5B38" w:rsidRDefault="00B344FB" w:rsidP="00B344FB">
      <w:pPr>
        <w:jc w:val="both"/>
        <w:rPr>
          <w:rFonts w:eastAsiaTheme="minorEastAsia"/>
          <w:b/>
          <w:lang w:eastAsia="zh-CN"/>
        </w:rPr>
      </w:pPr>
      <w:r w:rsidRPr="00EB209E">
        <w:rPr>
          <w:b/>
          <w:lang w:val="en-GB" w:eastAsia="zh-CN"/>
        </w:rPr>
        <w:t xml:space="preserve">Proposal </w:t>
      </w:r>
      <w:r w:rsidR="004C7D6E">
        <w:rPr>
          <w:b/>
          <w:lang w:val="en-GB" w:eastAsia="zh-CN"/>
        </w:rPr>
        <w:t>3</w:t>
      </w:r>
      <w:r w:rsidRPr="00EB209E">
        <w:rPr>
          <w:b/>
          <w:lang w:val="en-GB" w:eastAsia="zh-CN"/>
        </w:rPr>
        <w:t xml:space="preserve">: </w:t>
      </w:r>
      <w:r>
        <w:rPr>
          <w:b/>
          <w:lang w:eastAsia="zh-CN"/>
        </w:rPr>
        <w:t>W</w:t>
      </w:r>
      <w:r w:rsidRPr="00B344FB">
        <w:rPr>
          <w:b/>
          <w:lang w:eastAsia="zh-CN"/>
        </w:rPr>
        <w:t>hen</w:t>
      </w:r>
      <w:r>
        <w:rPr>
          <w:b/>
          <w:lang w:eastAsia="zh-CN"/>
        </w:rPr>
        <w:t xml:space="preserve"> a</w:t>
      </w:r>
      <w:r w:rsidRPr="00B344FB">
        <w:rPr>
          <w:b/>
          <w:lang w:eastAsia="zh-CN"/>
        </w:rPr>
        <w:t xml:space="preserve"> PUCCH overlaps with a PUSCH</w:t>
      </w:r>
      <w:r w:rsidR="00ED353F">
        <w:rPr>
          <w:b/>
          <w:lang w:eastAsia="ja-JP"/>
        </w:rPr>
        <w:t xml:space="preserve"> which starts </w:t>
      </w:r>
      <w:r w:rsidR="001F5B38">
        <w:rPr>
          <w:rFonts w:hint="eastAsia"/>
          <w:b/>
          <w:lang w:eastAsia="ja-JP"/>
        </w:rPr>
        <w:t>at</w:t>
      </w:r>
      <w:r w:rsidR="00ED353F">
        <w:rPr>
          <w:b/>
          <w:lang w:eastAsia="ja-JP"/>
        </w:rPr>
        <w:t xml:space="preserve"> a different symbol</w:t>
      </w:r>
      <w:r>
        <w:rPr>
          <w:b/>
          <w:lang w:eastAsia="zh-CN"/>
        </w:rPr>
        <w:t>,</w:t>
      </w:r>
      <w:r w:rsidRPr="00B344FB">
        <w:rPr>
          <w:b/>
          <w:lang w:eastAsia="zh-CN"/>
        </w:rPr>
        <w:t xml:space="preserve"> </w:t>
      </w:r>
      <w:r>
        <w:rPr>
          <w:b/>
          <w:lang w:eastAsia="zh-CN"/>
        </w:rPr>
        <w:t>the</w:t>
      </w:r>
      <w:r w:rsidRPr="00B344FB">
        <w:rPr>
          <w:b/>
          <w:lang w:eastAsia="zh-CN"/>
        </w:rPr>
        <w:t xml:space="preserve"> UE can transmit the PUCCH if the LBT for </w:t>
      </w:r>
      <w:r>
        <w:rPr>
          <w:b/>
          <w:lang w:eastAsia="zh-CN"/>
        </w:rPr>
        <w:t>PUCCH succeeds</w:t>
      </w:r>
      <w:r w:rsidRPr="00B344FB">
        <w:rPr>
          <w:b/>
          <w:lang w:eastAsia="zh-CN"/>
        </w:rPr>
        <w:t>.</w:t>
      </w:r>
    </w:p>
    <w:p w14:paraId="1C94BC3B" w14:textId="77777777" w:rsidR="00173C9B" w:rsidRPr="007C5DE4" w:rsidRDefault="00173C9B" w:rsidP="00A51918">
      <w:pPr>
        <w:rPr>
          <w:rFonts w:eastAsiaTheme="minorEastAsia"/>
          <w:lang w:val="en-GB"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E09ED43" w14:textId="00B207BC" w:rsidR="009B1A04" w:rsidRDefault="00436DFD" w:rsidP="00844041">
      <w:pPr>
        <w:jc w:val="both"/>
        <w:rPr>
          <w:rFonts w:eastAsia="SimSun"/>
          <w:szCs w:val="20"/>
          <w:lang w:eastAsia="zh-CN"/>
        </w:rPr>
      </w:pPr>
      <w:r>
        <w:rPr>
          <w:rFonts w:eastAsia="SimSun"/>
          <w:szCs w:val="20"/>
          <w:lang w:eastAsia="zh-CN"/>
        </w:rPr>
        <w:t>Based on above discussion,</w:t>
      </w:r>
      <w:r w:rsidR="009B1A04" w:rsidRPr="009B1A04">
        <w:rPr>
          <w:rFonts w:eastAsia="SimSun"/>
          <w:szCs w:val="20"/>
          <w:lang w:eastAsia="zh-CN"/>
        </w:rPr>
        <w:t xml:space="preserve"> </w:t>
      </w:r>
      <w:r>
        <w:rPr>
          <w:rFonts w:eastAsia="SimSun"/>
          <w:szCs w:val="20"/>
          <w:lang w:eastAsia="zh-CN"/>
        </w:rPr>
        <w:t>t</w:t>
      </w:r>
      <w:r w:rsidR="009B1A04">
        <w:rPr>
          <w:rFonts w:eastAsia="SimSun"/>
          <w:szCs w:val="20"/>
          <w:lang w:eastAsia="zh-CN"/>
        </w:rPr>
        <w:t>he proposals and observations are summarized as follow</w:t>
      </w:r>
      <w:r w:rsidR="00F764C5">
        <w:rPr>
          <w:rFonts w:eastAsia="SimSun"/>
          <w:szCs w:val="20"/>
          <w:lang w:eastAsia="zh-CN"/>
        </w:rPr>
        <w:t>s</w:t>
      </w:r>
      <w:r w:rsidR="009B1A04" w:rsidRPr="009B1A04">
        <w:rPr>
          <w:rFonts w:eastAsia="SimSun"/>
          <w:szCs w:val="20"/>
          <w:lang w:eastAsia="zh-CN"/>
        </w:rPr>
        <w:t>,</w:t>
      </w:r>
    </w:p>
    <w:p w14:paraId="0FD65AE0" w14:textId="77777777" w:rsidR="009B1A04" w:rsidRPr="00436DFD" w:rsidRDefault="009B1A04" w:rsidP="00844041">
      <w:pPr>
        <w:jc w:val="both"/>
        <w:rPr>
          <w:rFonts w:eastAsiaTheme="minorEastAsia"/>
          <w:b/>
          <w:lang w:eastAsia="zh-CN"/>
        </w:rPr>
      </w:pPr>
    </w:p>
    <w:p w14:paraId="04C8A406" w14:textId="77777777" w:rsidR="00996185" w:rsidRDefault="00996185" w:rsidP="00996185">
      <w:pPr>
        <w:jc w:val="both"/>
        <w:rPr>
          <w:b/>
          <w:lang w:val="en-GB" w:eastAsia="zh-CN"/>
        </w:rPr>
      </w:pPr>
      <w:r>
        <w:rPr>
          <w:b/>
          <w:lang w:val="en-GB" w:eastAsia="zh-CN"/>
        </w:rPr>
        <w:t xml:space="preserve">Proposal 1: </w:t>
      </w:r>
      <w:r w:rsidRPr="004C7D6E">
        <w:rPr>
          <w:b/>
          <w:lang w:val="en-GB" w:eastAsia="zh-CN"/>
        </w:rPr>
        <w:t xml:space="preserve">NFI is </w:t>
      </w:r>
      <w:r>
        <w:rPr>
          <w:b/>
          <w:lang w:val="en-GB" w:eastAsia="zh-CN"/>
        </w:rPr>
        <w:t>not</w:t>
      </w:r>
      <w:r w:rsidRPr="004C7D6E">
        <w:rPr>
          <w:b/>
          <w:lang w:val="en-GB" w:eastAsia="zh-CN"/>
        </w:rPr>
        <w:t xml:space="preserve"> introduced in DCI 1_0 for the purpose of enhanced dynamic HARQ codebook operation. If enhanced </w:t>
      </w:r>
      <w:r>
        <w:rPr>
          <w:b/>
          <w:lang w:val="en-GB" w:eastAsia="zh-CN"/>
        </w:rPr>
        <w:t>dynamic codebook is configured,</w:t>
      </w:r>
      <w:r w:rsidRPr="004C7D6E">
        <w:rPr>
          <w:b/>
          <w:lang w:val="en-GB" w:eastAsia="zh-CN"/>
        </w:rPr>
        <w:t xml:space="preserve"> for a PDSCH scheduled by DL DCI 1_0, the UE may assume the NFI for PDCCH group#0 is toggled</w:t>
      </w:r>
      <w:r>
        <w:rPr>
          <w:b/>
          <w:lang w:val="en-GB" w:eastAsia="zh-CN"/>
        </w:rPr>
        <w:t>.</w:t>
      </w:r>
    </w:p>
    <w:p w14:paraId="48CCAB89" w14:textId="77777777" w:rsidR="004C7D6E" w:rsidRPr="00996185" w:rsidRDefault="004C7D6E" w:rsidP="00844041">
      <w:pPr>
        <w:jc w:val="both"/>
        <w:rPr>
          <w:rFonts w:eastAsiaTheme="minorEastAsia"/>
          <w:b/>
          <w:lang w:val="en-GB" w:eastAsia="zh-CN"/>
        </w:rPr>
      </w:pPr>
    </w:p>
    <w:p w14:paraId="2BF4358A" w14:textId="77777777" w:rsidR="00A47E79" w:rsidRPr="00347353" w:rsidRDefault="00A47E79" w:rsidP="00A47E79">
      <w:pPr>
        <w:jc w:val="both"/>
        <w:rPr>
          <w:rFonts w:eastAsia="ＭＳ 明朝"/>
          <w:lang w:eastAsia="ja-JP"/>
        </w:rPr>
      </w:pPr>
      <w:r>
        <w:rPr>
          <w:b/>
          <w:lang w:val="en-GB" w:eastAsia="zh-CN"/>
        </w:rPr>
        <w:t>Observation</w:t>
      </w:r>
      <w:r w:rsidRPr="002E76F4">
        <w:rPr>
          <w:b/>
          <w:lang w:val="en-GB" w:eastAsia="zh-CN"/>
        </w:rPr>
        <w:t xml:space="preserve"> 1:</w:t>
      </w:r>
      <w:r>
        <w:rPr>
          <w:b/>
          <w:lang w:val="en-GB" w:eastAsia="zh-CN"/>
        </w:rPr>
        <w:t xml:space="preserve"> Increasing the number of PDSCH groups from 2 to 4 can not only provide more flexibility and agility for </w:t>
      </w:r>
      <w:proofErr w:type="spellStart"/>
      <w:r>
        <w:rPr>
          <w:b/>
          <w:lang w:val="en-GB" w:eastAsia="zh-CN"/>
        </w:rPr>
        <w:t>gNB</w:t>
      </w:r>
      <w:proofErr w:type="spellEnd"/>
      <w:r>
        <w:rPr>
          <w:b/>
          <w:lang w:val="en-GB" w:eastAsia="zh-CN"/>
        </w:rPr>
        <w:t xml:space="preserve"> scheduling but also help to mitigate the problem of consecutive miss detection of PDCCHs.</w:t>
      </w:r>
    </w:p>
    <w:p w14:paraId="38C64C6D" w14:textId="77777777" w:rsidR="00F92766" w:rsidRDefault="00F92766" w:rsidP="00A47E79">
      <w:pPr>
        <w:jc w:val="both"/>
        <w:rPr>
          <w:b/>
          <w:lang w:val="en-GB" w:eastAsia="zh-CN"/>
        </w:rPr>
      </w:pPr>
    </w:p>
    <w:p w14:paraId="450A3B04" w14:textId="62FDC1B4" w:rsidR="00A47E79" w:rsidRDefault="00F92766" w:rsidP="00A47E79">
      <w:pPr>
        <w:jc w:val="both"/>
        <w:rPr>
          <w:b/>
          <w:lang w:val="en-GB" w:eastAsia="zh-CN"/>
        </w:rPr>
      </w:pPr>
      <w:r>
        <w:rPr>
          <w:b/>
          <w:lang w:val="en-GB" w:eastAsia="zh-CN"/>
        </w:rPr>
        <w:t xml:space="preserve">Proposal </w:t>
      </w:r>
      <w:r w:rsidR="004C7D6E">
        <w:rPr>
          <w:b/>
          <w:lang w:val="en-GB" w:eastAsia="zh-CN"/>
        </w:rPr>
        <w:t>2</w:t>
      </w:r>
      <w:r w:rsidR="00A47E79">
        <w:rPr>
          <w:b/>
          <w:lang w:val="en-GB" w:eastAsia="zh-CN"/>
        </w:rPr>
        <w:t>: M</w:t>
      </w:r>
      <w:r w:rsidR="00A47E79" w:rsidRPr="00EE4016">
        <w:rPr>
          <w:b/>
          <w:lang w:val="en-GB" w:eastAsia="zh-CN"/>
        </w:rPr>
        <w:t xml:space="preserve">aximum number of </w:t>
      </w:r>
      <w:r w:rsidR="00A47E79">
        <w:rPr>
          <w:b/>
          <w:lang w:val="en-GB" w:eastAsia="zh-CN"/>
        </w:rPr>
        <w:t xml:space="preserve">the PDSCH </w:t>
      </w:r>
      <w:r w:rsidR="00A47E79" w:rsidRPr="00EE4016">
        <w:rPr>
          <w:b/>
          <w:lang w:val="en-GB" w:eastAsia="zh-CN"/>
        </w:rPr>
        <w:t>groups</w:t>
      </w:r>
      <w:r w:rsidR="00A47E79">
        <w:rPr>
          <w:b/>
          <w:lang w:val="en-GB" w:eastAsia="zh-CN"/>
        </w:rPr>
        <w:t xml:space="preserve"> for dynamic HARQ codebook is 4.</w:t>
      </w:r>
    </w:p>
    <w:p w14:paraId="430BDA66" w14:textId="77777777" w:rsidR="00F92766" w:rsidRDefault="00F92766" w:rsidP="001F5B38">
      <w:pPr>
        <w:jc w:val="both"/>
        <w:rPr>
          <w:b/>
          <w:lang w:val="en-GB" w:eastAsia="zh-CN"/>
        </w:rPr>
      </w:pPr>
    </w:p>
    <w:p w14:paraId="799915FC" w14:textId="744D99EF" w:rsidR="001F5B38" w:rsidRPr="00B344FB" w:rsidRDefault="00B344FB" w:rsidP="001F5B38">
      <w:pPr>
        <w:jc w:val="both"/>
        <w:rPr>
          <w:b/>
          <w:lang w:eastAsia="zh-CN"/>
        </w:rPr>
      </w:pPr>
      <w:r w:rsidRPr="00EB209E">
        <w:rPr>
          <w:b/>
          <w:lang w:val="en-GB" w:eastAsia="zh-CN"/>
        </w:rPr>
        <w:t xml:space="preserve">Proposal </w:t>
      </w:r>
      <w:r w:rsidR="004C7D6E">
        <w:rPr>
          <w:b/>
          <w:lang w:val="en-GB" w:eastAsia="zh-CN"/>
        </w:rPr>
        <w:t>3</w:t>
      </w:r>
      <w:r w:rsidRPr="00EB209E">
        <w:rPr>
          <w:b/>
          <w:lang w:val="en-GB" w:eastAsia="zh-CN"/>
        </w:rPr>
        <w:t xml:space="preserve">: </w:t>
      </w:r>
      <w:r w:rsidR="001F5B38">
        <w:rPr>
          <w:b/>
          <w:lang w:eastAsia="zh-CN"/>
        </w:rPr>
        <w:t>W</w:t>
      </w:r>
      <w:r w:rsidR="001F5B38" w:rsidRPr="00B344FB">
        <w:rPr>
          <w:b/>
          <w:lang w:eastAsia="zh-CN"/>
        </w:rPr>
        <w:t>hen</w:t>
      </w:r>
      <w:r w:rsidR="001F5B38">
        <w:rPr>
          <w:b/>
          <w:lang w:eastAsia="zh-CN"/>
        </w:rPr>
        <w:t xml:space="preserve"> a</w:t>
      </w:r>
      <w:r w:rsidR="001F5B38" w:rsidRPr="00B344FB">
        <w:rPr>
          <w:b/>
          <w:lang w:eastAsia="zh-CN"/>
        </w:rPr>
        <w:t xml:space="preserve"> PUCCH overlaps with a PUSCH</w:t>
      </w:r>
      <w:r w:rsidR="001F5B38">
        <w:rPr>
          <w:b/>
          <w:lang w:eastAsia="ja-JP"/>
        </w:rPr>
        <w:t xml:space="preserve"> which starts </w:t>
      </w:r>
      <w:r w:rsidR="001F5B38">
        <w:rPr>
          <w:rFonts w:hint="eastAsia"/>
          <w:b/>
          <w:lang w:eastAsia="ja-JP"/>
        </w:rPr>
        <w:t>at</w:t>
      </w:r>
      <w:r w:rsidR="001F5B38">
        <w:rPr>
          <w:b/>
          <w:lang w:eastAsia="ja-JP"/>
        </w:rPr>
        <w:t xml:space="preserve"> a different symbol</w:t>
      </w:r>
      <w:r w:rsidR="001F5B38">
        <w:rPr>
          <w:b/>
          <w:lang w:eastAsia="zh-CN"/>
        </w:rPr>
        <w:t>,</w:t>
      </w:r>
      <w:r w:rsidR="001F5B38" w:rsidRPr="00B344FB">
        <w:rPr>
          <w:b/>
          <w:lang w:eastAsia="zh-CN"/>
        </w:rPr>
        <w:t xml:space="preserve"> </w:t>
      </w:r>
      <w:r w:rsidR="001F5B38">
        <w:rPr>
          <w:b/>
          <w:lang w:eastAsia="zh-CN"/>
        </w:rPr>
        <w:t>the</w:t>
      </w:r>
      <w:r w:rsidR="001F5B38" w:rsidRPr="00B344FB">
        <w:rPr>
          <w:b/>
          <w:lang w:eastAsia="zh-CN"/>
        </w:rPr>
        <w:t xml:space="preserve"> UE can transmit the PUCCH if the LBT for </w:t>
      </w:r>
      <w:r w:rsidR="001F5B38">
        <w:rPr>
          <w:b/>
          <w:lang w:eastAsia="zh-CN"/>
        </w:rPr>
        <w:t>PUCCH succeeds</w:t>
      </w:r>
      <w:r w:rsidR="001F5B38" w:rsidRPr="00B344FB">
        <w:rPr>
          <w:b/>
          <w:lang w:eastAsia="zh-CN"/>
        </w:rPr>
        <w:t>.</w:t>
      </w:r>
    </w:p>
    <w:p w14:paraId="17D5BEF5" w14:textId="1C283E0C" w:rsidR="00F764C5" w:rsidRPr="0035172C" w:rsidRDefault="00F764C5" w:rsidP="00F764C5">
      <w:pPr>
        <w:jc w:val="both"/>
        <w:rPr>
          <w:rFonts w:eastAsia="ＭＳ 明朝"/>
          <w:b/>
          <w:lang w:eastAsia="ja-JP"/>
        </w:rPr>
      </w:pPr>
    </w:p>
    <w:p w14:paraId="05C59D78" w14:textId="77777777" w:rsidR="00F764C5" w:rsidRPr="00F764C5" w:rsidRDefault="00F764C5"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48E2E89E" w14:textId="5D303B6E" w:rsidR="00BC36F3" w:rsidRDefault="00A42E8D" w:rsidP="00F20D73">
      <w:pPr>
        <w:tabs>
          <w:tab w:val="left" w:pos="0"/>
          <w:tab w:val="left" w:pos="230"/>
          <w:tab w:val="num" w:pos="1545"/>
        </w:tabs>
        <w:spacing w:after="120"/>
        <w:jc w:val="both"/>
        <w:rPr>
          <w:rFonts w:eastAsia="SimSun"/>
          <w:sz w:val="20"/>
          <w:szCs w:val="20"/>
          <w:lang w:eastAsia="zh-CN"/>
        </w:rPr>
      </w:pPr>
      <w:r>
        <w:rPr>
          <w:rFonts w:eastAsia="SimSun"/>
          <w:sz w:val="20"/>
          <w:szCs w:val="20"/>
          <w:lang w:eastAsia="zh-CN"/>
        </w:rPr>
        <w:t>[1</w:t>
      </w:r>
      <w:r w:rsidR="00BC36F3" w:rsidRPr="00436DFD">
        <w:rPr>
          <w:rFonts w:eastAsia="SimSun"/>
          <w:sz w:val="20"/>
          <w:szCs w:val="20"/>
          <w:lang w:eastAsia="zh-CN"/>
        </w:rPr>
        <w:t xml:space="preserve">] RAN1 Chairman’s Notes, 3GPP TSG RAN WG Meeting#98b, </w:t>
      </w:r>
      <w:r w:rsidR="00436DFD" w:rsidRPr="00436DFD">
        <w:rPr>
          <w:rFonts w:eastAsia="SimSun"/>
          <w:sz w:val="20"/>
          <w:szCs w:val="20"/>
          <w:lang w:eastAsia="zh-CN"/>
        </w:rPr>
        <w:t>Chongqing, PRC, Oct</w:t>
      </w:r>
      <w:r w:rsidR="00BC36F3" w:rsidRPr="00436DFD">
        <w:rPr>
          <w:rFonts w:eastAsia="SimSun"/>
          <w:sz w:val="20"/>
          <w:szCs w:val="20"/>
          <w:lang w:eastAsia="zh-CN"/>
        </w:rPr>
        <w:t>. 2019</w:t>
      </w:r>
    </w:p>
    <w:p w14:paraId="2ABB8334" w14:textId="77777777" w:rsidR="00A42E8D" w:rsidRPr="00436DFD" w:rsidRDefault="00A42E8D" w:rsidP="00A42E8D">
      <w:pPr>
        <w:tabs>
          <w:tab w:val="left" w:pos="0"/>
          <w:tab w:val="left" w:pos="230"/>
          <w:tab w:val="num" w:pos="1545"/>
        </w:tabs>
        <w:spacing w:after="120"/>
        <w:jc w:val="both"/>
        <w:rPr>
          <w:rFonts w:eastAsia="SimSun"/>
          <w:sz w:val="20"/>
          <w:szCs w:val="20"/>
          <w:lang w:eastAsia="zh-CN"/>
        </w:rPr>
      </w:pPr>
      <w:r w:rsidRPr="00436DFD">
        <w:rPr>
          <w:rFonts w:hint="eastAsia"/>
          <w:sz w:val="20"/>
          <w:szCs w:val="20"/>
          <w:lang w:val="it-IT" w:eastAsia="ja-JP"/>
        </w:rPr>
        <w:t>[2]</w:t>
      </w:r>
      <w:r w:rsidRPr="00436DFD">
        <w:rPr>
          <w:sz w:val="20"/>
          <w:szCs w:val="20"/>
          <w:lang w:val="it-IT" w:eastAsia="ja-JP"/>
        </w:rPr>
        <w:t xml:space="preserve"> </w:t>
      </w:r>
      <w:r w:rsidRPr="00436DFD">
        <w:rPr>
          <w:rFonts w:eastAsia="SimSun"/>
          <w:sz w:val="20"/>
          <w:szCs w:val="20"/>
          <w:lang w:eastAsia="zh-CN"/>
        </w:rPr>
        <w:t>RAN1 Chairman’s Notes, 3GPP TSG RAN WG Meeting#98, Prague, CZ, Aug. 2019</w:t>
      </w:r>
    </w:p>
    <w:p w14:paraId="063B2D57" w14:textId="382B720F" w:rsidR="00A42E8D" w:rsidRPr="00436DFD" w:rsidRDefault="00A42E8D" w:rsidP="00A42E8D">
      <w:pPr>
        <w:tabs>
          <w:tab w:val="left" w:pos="0"/>
          <w:tab w:val="left" w:pos="230"/>
          <w:tab w:val="num" w:pos="1545"/>
        </w:tabs>
        <w:spacing w:after="120"/>
        <w:jc w:val="both"/>
        <w:rPr>
          <w:rFonts w:eastAsia="SimSun"/>
          <w:sz w:val="20"/>
          <w:szCs w:val="20"/>
          <w:lang w:eastAsia="zh-CN"/>
        </w:rPr>
      </w:pPr>
      <w:r>
        <w:rPr>
          <w:rFonts w:eastAsia="ＭＳ 明朝" w:hint="eastAsia"/>
          <w:sz w:val="20"/>
          <w:szCs w:val="20"/>
          <w:lang w:eastAsia="ja-JP"/>
        </w:rPr>
        <w:t>[3</w:t>
      </w:r>
      <w:r w:rsidRPr="00436DFD">
        <w:rPr>
          <w:rFonts w:eastAsia="ＭＳ 明朝" w:hint="eastAsia"/>
          <w:sz w:val="20"/>
          <w:szCs w:val="20"/>
          <w:lang w:eastAsia="ja-JP"/>
        </w:rPr>
        <w:t xml:space="preserve">] </w:t>
      </w:r>
      <w:r w:rsidRPr="00436DFD">
        <w:rPr>
          <w:rFonts w:eastAsia="SimSun"/>
          <w:sz w:val="20"/>
          <w:szCs w:val="20"/>
          <w:lang w:eastAsia="zh-CN"/>
        </w:rPr>
        <w:t>RAN1 Chairman’s Notes, 3GPP TSG RAN WG Meeting#97, Reno, USA, May 2019</w:t>
      </w:r>
    </w:p>
    <w:p w14:paraId="2C3A625B" w14:textId="77777777" w:rsidR="00BC36F3" w:rsidRPr="00A42E8D" w:rsidRDefault="00BC36F3" w:rsidP="00F20D73">
      <w:pPr>
        <w:tabs>
          <w:tab w:val="left" w:pos="0"/>
          <w:tab w:val="left" w:pos="230"/>
          <w:tab w:val="num" w:pos="1545"/>
        </w:tabs>
        <w:spacing w:after="120"/>
        <w:jc w:val="both"/>
        <w:rPr>
          <w:rFonts w:eastAsia="SimSun"/>
          <w:sz w:val="20"/>
          <w:szCs w:val="20"/>
          <w:lang w:eastAsia="zh-CN"/>
        </w:rPr>
      </w:pPr>
    </w:p>
    <w:bookmarkEnd w:id="0"/>
    <w:bookmarkEnd w:id="1"/>
    <w:bookmarkEnd w:id="3"/>
    <w:p w14:paraId="0EFF2A8A" w14:textId="77777777" w:rsidR="00173C9B" w:rsidRPr="00173C9B" w:rsidRDefault="00173C9B" w:rsidP="005143F1">
      <w:pPr>
        <w:pStyle w:val="a5"/>
        <w:spacing w:afterLines="50" w:after="163"/>
        <w:jc w:val="both"/>
        <w:rPr>
          <w:sz w:val="20"/>
          <w:szCs w:val="20"/>
          <w:lang w:val="en-GB" w:eastAsia="ja-JP"/>
        </w:rPr>
      </w:pPr>
    </w:p>
    <w:sectPr w:rsidR="00173C9B" w:rsidRPr="00173C9B" w:rsidSect="0056728B">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D1F83" w14:textId="77777777" w:rsidR="00E655FF" w:rsidRDefault="00E655FF">
      <w:r>
        <w:separator/>
      </w:r>
    </w:p>
  </w:endnote>
  <w:endnote w:type="continuationSeparator" w:id="0">
    <w:p w14:paraId="323B8C8A" w14:textId="77777777" w:rsidR="00E655FF" w:rsidRDefault="00E6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1629E3" w:rsidRPr="001629E3">
          <w:rPr>
            <w:noProof/>
            <w:lang w:val="ja-JP" w:eastAsia="ja-JP"/>
          </w:rPr>
          <w:t>1</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0A0DF" w14:textId="77777777" w:rsidR="00E655FF" w:rsidRDefault="00E655FF">
      <w:r>
        <w:separator/>
      </w:r>
    </w:p>
  </w:footnote>
  <w:footnote w:type="continuationSeparator" w:id="0">
    <w:p w14:paraId="2975166A" w14:textId="77777777" w:rsidR="00E655FF" w:rsidRDefault="00E65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FC062F"/>
    <w:multiLevelType w:val="hybridMultilevel"/>
    <w:tmpl w:val="E76A6E84"/>
    <w:lvl w:ilvl="0" w:tplc="55D40C16">
      <w:numFmt w:val="bullet"/>
      <w:lvlText w:val="•"/>
      <w:lvlJc w:val="left"/>
      <w:pPr>
        <w:ind w:left="900" w:hanging="420"/>
      </w:pPr>
      <w:rPr>
        <w:rFonts w:ascii="Calibri" w:eastAsia="SimSun" w:hAnsi="Calibri" w:cs="Calibri" w:hint="default"/>
      </w:rPr>
    </w:lvl>
    <w:lvl w:ilvl="1" w:tplc="55D40C16">
      <w:numFmt w:val="bullet"/>
      <w:lvlText w:val="•"/>
      <w:lvlJc w:val="left"/>
      <w:pPr>
        <w:ind w:left="1320" w:hanging="420"/>
      </w:pPr>
      <w:rPr>
        <w:rFonts w:ascii="Calibri" w:eastAsia="SimSun" w:hAnsi="Calibri" w:cs="Calibri"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7535D"/>
    <w:multiLevelType w:val="hybridMultilevel"/>
    <w:tmpl w:val="C4684D62"/>
    <w:lvl w:ilvl="0" w:tplc="55D40C16">
      <w:numFmt w:val="bullet"/>
      <w:lvlText w:val="•"/>
      <w:lvlJc w:val="left"/>
      <w:pPr>
        <w:ind w:left="900" w:hanging="420"/>
      </w:pPr>
      <w:rPr>
        <w:rFonts w:ascii="Calibri" w:eastAsia="SimSun" w:hAnsi="Calibri" w:cs="Calibri" w:hint="default"/>
      </w:rPr>
    </w:lvl>
    <w:lvl w:ilvl="1" w:tplc="55D40C16">
      <w:numFmt w:val="bullet"/>
      <w:lvlText w:val="•"/>
      <w:lvlJc w:val="left"/>
      <w:pPr>
        <w:ind w:left="1320" w:hanging="420"/>
      </w:pPr>
      <w:rPr>
        <w:rFonts w:ascii="Calibri" w:eastAsia="SimSun" w:hAnsi="Calibri" w:cs="Calibri"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5"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6B446ED"/>
    <w:multiLevelType w:val="hybridMultilevel"/>
    <w:tmpl w:val="559CB3EC"/>
    <w:lvl w:ilvl="0" w:tplc="55D40C16">
      <w:numFmt w:val="bullet"/>
      <w:lvlText w:val="•"/>
      <w:lvlJc w:val="left"/>
      <w:pPr>
        <w:ind w:left="900" w:hanging="420"/>
      </w:pPr>
      <w:rPr>
        <w:rFonts w:ascii="Calibri" w:eastAsia="SimSun" w:hAnsi="Calibri" w:cs="Calibri" w:hint="default"/>
      </w:rPr>
    </w:lvl>
    <w:lvl w:ilvl="1" w:tplc="0409000B">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8" w15:restartNumberingAfterBreak="0">
    <w:nsid w:val="37F31161"/>
    <w:multiLevelType w:val="hybridMultilevel"/>
    <w:tmpl w:val="B114E766"/>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5EED6C3D"/>
    <w:multiLevelType w:val="hybridMultilevel"/>
    <w:tmpl w:val="839A263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A964BB8"/>
    <w:multiLevelType w:val="hybridMultilevel"/>
    <w:tmpl w:val="0A4A0DDA"/>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9755EAC"/>
    <w:multiLevelType w:val="hybridMultilevel"/>
    <w:tmpl w:val="52ACEB22"/>
    <w:lvl w:ilvl="0" w:tplc="55D40C16">
      <w:numFmt w:val="bullet"/>
      <w:lvlText w:val="•"/>
      <w:lvlJc w:val="left"/>
      <w:pPr>
        <w:ind w:left="900" w:hanging="420"/>
      </w:pPr>
      <w:rPr>
        <w:rFonts w:ascii="Calibri" w:eastAsia="SimSun" w:hAnsi="Calibri" w:cs="Calibri" w:hint="default"/>
      </w:rPr>
    </w:lvl>
    <w:lvl w:ilvl="1" w:tplc="0409000B">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6"/>
  </w:num>
  <w:num w:numId="5">
    <w:abstractNumId w:val="14"/>
  </w:num>
  <w:num w:numId="6">
    <w:abstractNumId w:val="2"/>
  </w:num>
  <w:num w:numId="7">
    <w:abstractNumId w:val="15"/>
  </w:num>
  <w:num w:numId="8">
    <w:abstractNumId w:val="2"/>
  </w:num>
  <w:num w:numId="9">
    <w:abstractNumId w:val="5"/>
  </w:num>
  <w:num w:numId="10">
    <w:abstractNumId w:val="3"/>
  </w:num>
  <w:num w:numId="11">
    <w:abstractNumId w:val="9"/>
  </w:num>
  <w:num w:numId="12">
    <w:abstractNumId w:val="8"/>
  </w:num>
  <w:num w:numId="13">
    <w:abstractNumId w:val="11"/>
  </w:num>
  <w:num w:numId="14">
    <w:abstractNumId w:val="7"/>
  </w:num>
  <w:num w:numId="15">
    <w:abstractNumId w:val="1"/>
  </w:num>
  <w:num w:numId="16">
    <w:abstractNumId w:val="13"/>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81"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EA1"/>
    <w:rsid w:val="000020F2"/>
    <w:rsid w:val="000022C4"/>
    <w:rsid w:val="000024BE"/>
    <w:rsid w:val="0000280D"/>
    <w:rsid w:val="00002EB3"/>
    <w:rsid w:val="00002F1A"/>
    <w:rsid w:val="00003112"/>
    <w:rsid w:val="0000327D"/>
    <w:rsid w:val="00003305"/>
    <w:rsid w:val="00003583"/>
    <w:rsid w:val="00003C1C"/>
    <w:rsid w:val="00003D6E"/>
    <w:rsid w:val="00003EC3"/>
    <w:rsid w:val="00004AD8"/>
    <w:rsid w:val="00004AEC"/>
    <w:rsid w:val="00004D2B"/>
    <w:rsid w:val="00004E2C"/>
    <w:rsid w:val="00004F66"/>
    <w:rsid w:val="00004FB7"/>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E2F"/>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0D2"/>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33F"/>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782"/>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6F9E"/>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5ECA"/>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F22"/>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9E3"/>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C9B"/>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30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E0B"/>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38"/>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405"/>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6D82"/>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C2"/>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3FE3"/>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BF2"/>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995"/>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53"/>
    <w:rsid w:val="003473BF"/>
    <w:rsid w:val="003477B5"/>
    <w:rsid w:val="003479D0"/>
    <w:rsid w:val="0035005D"/>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32F"/>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9EB"/>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DFD"/>
    <w:rsid w:val="00436EEA"/>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032"/>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0DF"/>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7CD"/>
    <w:rsid w:val="00465AB8"/>
    <w:rsid w:val="00465C5B"/>
    <w:rsid w:val="00465E73"/>
    <w:rsid w:val="004660B3"/>
    <w:rsid w:val="0046614A"/>
    <w:rsid w:val="004664FE"/>
    <w:rsid w:val="00466D2B"/>
    <w:rsid w:val="00466D71"/>
    <w:rsid w:val="00466EAF"/>
    <w:rsid w:val="00466EF0"/>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A46"/>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65D"/>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C7D6E"/>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657"/>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3C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895"/>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70"/>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0E6"/>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5F7"/>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9BD"/>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5D4"/>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56E6"/>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7C6"/>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CB1"/>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13"/>
    <w:rsid w:val="005F733E"/>
    <w:rsid w:val="005F749D"/>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3CE7"/>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168"/>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3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DFE"/>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61F"/>
    <w:rsid w:val="006728EA"/>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D44"/>
    <w:rsid w:val="006D3E22"/>
    <w:rsid w:val="006D4540"/>
    <w:rsid w:val="006D4784"/>
    <w:rsid w:val="006D48F1"/>
    <w:rsid w:val="006D497B"/>
    <w:rsid w:val="006D5071"/>
    <w:rsid w:val="006D5458"/>
    <w:rsid w:val="006D55C1"/>
    <w:rsid w:val="006D57CA"/>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1E7"/>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7C"/>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6E6"/>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DE4"/>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443B"/>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194"/>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38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3FD1"/>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D02"/>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50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23"/>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8F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17"/>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4E"/>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568"/>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46"/>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AAC"/>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3C6"/>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01F"/>
    <w:rsid w:val="00977D2A"/>
    <w:rsid w:val="00977E64"/>
    <w:rsid w:val="009801DB"/>
    <w:rsid w:val="009805BC"/>
    <w:rsid w:val="0098069D"/>
    <w:rsid w:val="00980958"/>
    <w:rsid w:val="009809CA"/>
    <w:rsid w:val="00980A8D"/>
    <w:rsid w:val="00980E6B"/>
    <w:rsid w:val="00981351"/>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55D"/>
    <w:rsid w:val="009957D8"/>
    <w:rsid w:val="00995EA2"/>
    <w:rsid w:val="00995FE2"/>
    <w:rsid w:val="00996185"/>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1F"/>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CFD"/>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536"/>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907"/>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5CC0"/>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8D"/>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47E79"/>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13"/>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5C3"/>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43"/>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09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3CF9"/>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3D"/>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771"/>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B37"/>
    <w:rsid w:val="00B33E27"/>
    <w:rsid w:val="00B33FB0"/>
    <w:rsid w:val="00B340C9"/>
    <w:rsid w:val="00B340DB"/>
    <w:rsid w:val="00B342E6"/>
    <w:rsid w:val="00B3431D"/>
    <w:rsid w:val="00B344FB"/>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67"/>
    <w:rsid w:val="00B727A1"/>
    <w:rsid w:val="00B727AF"/>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193"/>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6F3"/>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DCB"/>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5DB"/>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57B"/>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351"/>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80"/>
    <w:rsid w:val="00C227EE"/>
    <w:rsid w:val="00C22A23"/>
    <w:rsid w:val="00C22D89"/>
    <w:rsid w:val="00C22E82"/>
    <w:rsid w:val="00C22EAC"/>
    <w:rsid w:val="00C23093"/>
    <w:rsid w:val="00C23634"/>
    <w:rsid w:val="00C23FFA"/>
    <w:rsid w:val="00C2473B"/>
    <w:rsid w:val="00C2518F"/>
    <w:rsid w:val="00C251A8"/>
    <w:rsid w:val="00C25357"/>
    <w:rsid w:val="00C25638"/>
    <w:rsid w:val="00C258B3"/>
    <w:rsid w:val="00C25D29"/>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E"/>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93E"/>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794"/>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CB"/>
    <w:rsid w:val="00C71898"/>
    <w:rsid w:val="00C71A3E"/>
    <w:rsid w:val="00C71AE1"/>
    <w:rsid w:val="00C71BC0"/>
    <w:rsid w:val="00C72106"/>
    <w:rsid w:val="00C7236D"/>
    <w:rsid w:val="00C724C1"/>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24D"/>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9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D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855"/>
    <w:rsid w:val="00CB2949"/>
    <w:rsid w:val="00CB3815"/>
    <w:rsid w:val="00CB3E78"/>
    <w:rsid w:val="00CB422A"/>
    <w:rsid w:val="00CB46E9"/>
    <w:rsid w:val="00CB5065"/>
    <w:rsid w:val="00CB5216"/>
    <w:rsid w:val="00CB5F0A"/>
    <w:rsid w:val="00CB5F26"/>
    <w:rsid w:val="00CB62A7"/>
    <w:rsid w:val="00CB64E5"/>
    <w:rsid w:val="00CB6517"/>
    <w:rsid w:val="00CB6599"/>
    <w:rsid w:val="00CB662A"/>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4E"/>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1BEC"/>
    <w:rsid w:val="00CF2466"/>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14D"/>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9D1"/>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0B7"/>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368"/>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0D3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4AB"/>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6CA"/>
    <w:rsid w:val="00DE36F2"/>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E7E34"/>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3FBE"/>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0E"/>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0D"/>
    <w:rsid w:val="00E64E96"/>
    <w:rsid w:val="00E655AE"/>
    <w:rsid w:val="00E655FF"/>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0C5"/>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D71"/>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53F"/>
    <w:rsid w:val="00ED3A1B"/>
    <w:rsid w:val="00ED3B20"/>
    <w:rsid w:val="00ED3C7D"/>
    <w:rsid w:val="00ED3DAB"/>
    <w:rsid w:val="00ED40B0"/>
    <w:rsid w:val="00ED4548"/>
    <w:rsid w:val="00ED48BB"/>
    <w:rsid w:val="00ED4A70"/>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A96"/>
    <w:rsid w:val="00EE2BD0"/>
    <w:rsid w:val="00EE307E"/>
    <w:rsid w:val="00EE377F"/>
    <w:rsid w:val="00EE380C"/>
    <w:rsid w:val="00EE3D8B"/>
    <w:rsid w:val="00EE4016"/>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2F5"/>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0D73"/>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62"/>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0DAF"/>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C5"/>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76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3F1C"/>
    <w:rsid w:val="00FB419A"/>
    <w:rsid w:val="00FB44E8"/>
    <w:rsid w:val="00FB46BB"/>
    <w:rsid w:val="00FB498F"/>
    <w:rsid w:val="00FB4EB5"/>
    <w:rsid w:val="00FB4EF4"/>
    <w:rsid w:val="00FB5216"/>
    <w:rsid w:val="00FB56B1"/>
    <w:rsid w:val="00FB5741"/>
    <w:rsid w:val="00FB575F"/>
    <w:rsid w:val="00FB584B"/>
    <w:rsid w:val="00FB590C"/>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05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4">
    <w:name w:val="Quote"/>
    <w:basedOn w:val="a1"/>
    <w:next w:val="a1"/>
    <w:link w:val="aff5"/>
    <w:uiPriority w:val="29"/>
    <w:qFormat/>
    <w:rsid w:val="0058770D"/>
    <w:pPr>
      <w:spacing w:before="200" w:after="160"/>
      <w:ind w:left="864" w:right="864"/>
      <w:jc w:val="center"/>
    </w:pPr>
    <w:rPr>
      <w:i/>
      <w:iCs/>
      <w:color w:val="404040" w:themeColor="text1" w:themeTint="BF"/>
    </w:rPr>
  </w:style>
  <w:style w:type="character" w:customStyle="1" w:styleId="aff5">
    <w:name w:val="引用文 (文字)"/>
    <w:basedOn w:val="a2"/>
    <w:link w:val="aff4"/>
    <w:uiPriority w:val="29"/>
    <w:rsid w:val="0058770D"/>
    <w:rPr>
      <w:rFonts w:eastAsia="ＭＳ ゴシック"/>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1523284">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39823885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1304</Words>
  <Characters>6371</Characters>
  <Application>Microsoft Office Word</Application>
  <DocSecurity>0</DocSecurity>
  <Lines>136</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2019-08-16T08:35:00Z</dcterms:created>
  <dcterms:modified xsi:type="dcterms:W3CDTF">2019-11-08T06:21:00Z</dcterms:modified>
  <cp:category>Publicly Available Information</cp:category>
</cp:coreProperties>
</file>